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0B049" w14:textId="34F8FCCD" w:rsidR="00B50D8D" w:rsidRPr="00341720" w:rsidRDefault="00282B56" w:rsidP="00341720">
      <w:pPr>
        <w:pStyle w:val="CDIDOIInformation"/>
      </w:pPr>
      <w:fldSimple w:instr=" DOCPROPERTY  Year  \* MERGEFORMAT ">
        <w:r w:rsidR="0042737F">
          <w:t>2024</w:t>
        </w:r>
      </w:fldSimple>
      <w:r w:rsidR="00A623E8" w:rsidRPr="00341720">
        <w:t xml:space="preserve"> • </w:t>
      </w:r>
      <w:r w:rsidR="00B50D8D" w:rsidRPr="00341720">
        <w:t xml:space="preserve">Volume </w:t>
      </w:r>
      <w:fldSimple w:instr=" DOCPROPERTY  Vol  \* MERGEFORMAT ">
        <w:r w:rsidR="0042737F">
          <w:t>48</w:t>
        </w:r>
      </w:fldSimple>
      <w:r w:rsidR="00725C33" w:rsidRPr="00341720">
        <w:t xml:space="preserve"> </w:t>
      </w:r>
      <w:r w:rsidR="008E3F81" w:rsidRPr="00341720">
        <w:t>•</w:t>
      </w:r>
      <w:r w:rsidR="00725C33" w:rsidRPr="00341720">
        <w:t xml:space="preserve"> </w:t>
      </w:r>
      <w:fldSimple w:instr=" DOCPROPERTY  DOI  \* MERGEFORMAT ">
        <w:r w:rsidR="001D4B75">
          <w:t>https://doi.org/10.33321/cdi.2024.48.43</w:t>
        </w:r>
      </w:fldSimple>
      <w:r w:rsidR="00725C33" w:rsidRPr="00341720">
        <w:t xml:space="preserve"> </w:t>
      </w:r>
      <w:r w:rsidR="00D20FB5" w:rsidRPr="00341720">
        <w:t>•</w:t>
      </w:r>
      <w:r w:rsidR="00D20FB5">
        <w:t xml:space="preserve"> </w:t>
      </w:r>
      <w:r w:rsidR="00D20FB5" w:rsidRPr="00341720">
        <w:t xml:space="preserve">Electronic publication date: </w:t>
      </w:r>
      <w:fldSimple w:instr=" DOCPROPERTY  ePubDate  \* MERGEFORMAT ">
        <w:r w:rsidR="001D4B75">
          <w:t>21/08/2024</w:t>
        </w:r>
      </w:fldSimple>
    </w:p>
    <w:p w14:paraId="1387CF57" w14:textId="06ACD851" w:rsidR="00E30C30" w:rsidRPr="0037146D" w:rsidRDefault="00102FBD" w:rsidP="0037146D">
      <w:pPr>
        <w:pStyle w:val="Title"/>
        <w:divId w:val="935526654"/>
      </w:pPr>
      <w:r w:rsidRPr="00102FBD">
        <w:rPr>
          <w:i/>
          <w:iCs/>
        </w:rPr>
        <w:t>Mycoplasma genitalium</w:t>
      </w:r>
      <w:r w:rsidRPr="00102FBD">
        <w:t xml:space="preserve"> retrospective audit of Northern Territory isolates from 2022</w:t>
      </w:r>
    </w:p>
    <w:p w14:paraId="5C2A08E2" w14:textId="40DE19BF" w:rsidR="007A33B9" w:rsidRPr="00102FBD" w:rsidRDefault="00102FBD" w:rsidP="00102FBD">
      <w:pPr>
        <w:pStyle w:val="Subtitle"/>
        <w:divId w:val="935526654"/>
      </w:pPr>
      <w:r w:rsidRPr="00102FBD">
        <w:t>Kate Proudmore, Manoji Gunathilake, Lucy Crawford, Kevin Freeman, Dimitrios Menouhos, Rob Baird</w:t>
      </w:r>
    </w:p>
    <w:p w14:paraId="53A39C7E" w14:textId="77777777" w:rsidR="0037146D" w:rsidRDefault="0037146D" w:rsidP="0037146D">
      <w:pPr>
        <w:pStyle w:val="Heading1"/>
        <w:divId w:val="935526654"/>
        <w:rPr>
          <w:lang w:val="en-GB"/>
        </w:rPr>
      </w:pPr>
      <w:r>
        <w:rPr>
          <w:lang w:val="en-GB"/>
        </w:rPr>
        <w:t>Abstract</w:t>
      </w:r>
    </w:p>
    <w:p w14:paraId="6982D277" w14:textId="77777777" w:rsidR="00102FBD" w:rsidRPr="00102FBD" w:rsidRDefault="00102FBD" w:rsidP="00102FBD">
      <w:pPr>
        <w:pStyle w:val="Normal-morespace"/>
        <w:divId w:val="935526654"/>
        <w:rPr>
          <w:lang w:val="en-GB"/>
        </w:rPr>
      </w:pPr>
      <w:r w:rsidRPr="00102FBD">
        <w:rPr>
          <w:lang w:val="en-GB"/>
        </w:rPr>
        <w:t xml:space="preserve">The Northern Territory (NT) has the highest rates of sexually transmitted infections (STI) in Australia; however, the local prevalence of </w:t>
      </w:r>
      <w:r w:rsidRPr="00102FBD">
        <w:rPr>
          <w:i/>
          <w:iCs/>
          <w:lang w:val="en-GB"/>
        </w:rPr>
        <w:t>Mycoplasma genitalium</w:t>
      </w:r>
      <w:r w:rsidRPr="00102FBD">
        <w:rPr>
          <w:lang w:val="en-GB"/>
        </w:rPr>
        <w:t xml:space="preserve"> (</w:t>
      </w:r>
      <w:r w:rsidRPr="00102FBD">
        <w:rPr>
          <w:i/>
          <w:iCs/>
          <w:lang w:val="en-GB"/>
        </w:rPr>
        <w:t>M. genitalium</w:t>
      </w:r>
      <w:r w:rsidRPr="00102FBD">
        <w:rPr>
          <w:lang w:val="en-GB"/>
        </w:rPr>
        <w:t xml:space="preserve">) has not been previously determined. This study was designed to review </w:t>
      </w:r>
      <w:r w:rsidRPr="00102FBD">
        <w:rPr>
          <w:i/>
          <w:iCs/>
          <w:lang w:val="en-GB"/>
        </w:rPr>
        <w:t>M. genitalium</w:t>
      </w:r>
      <w:r w:rsidRPr="00102FBD">
        <w:rPr>
          <w:lang w:val="en-GB"/>
        </w:rPr>
        <w:t xml:space="preserve"> detection, to determine the regional NT prevalence and macrolide resistance rates. In our study the NT background prevalence of </w:t>
      </w:r>
      <w:r w:rsidRPr="00102FBD">
        <w:rPr>
          <w:i/>
          <w:iCs/>
          <w:lang w:val="en-GB"/>
        </w:rPr>
        <w:t xml:space="preserve">M. genitalium </w:t>
      </w:r>
      <w:r w:rsidRPr="00102FBD">
        <w:rPr>
          <w:lang w:val="en-GB"/>
        </w:rPr>
        <w:t xml:space="preserve">is 13%, with the highest detection rates occurring in central Australia and in correctional facility inmates. Symptomatic patients attending sexual health clinics have a positivity rate of 12%, but very high macrolide resistance. The decision to screen for </w:t>
      </w:r>
      <w:r w:rsidRPr="00102FBD">
        <w:rPr>
          <w:i/>
          <w:iCs/>
          <w:lang w:val="en-GB"/>
        </w:rPr>
        <w:t>M. genitalium</w:t>
      </w:r>
      <w:r w:rsidRPr="00102FBD">
        <w:rPr>
          <w:lang w:val="en-GB"/>
        </w:rPr>
        <w:t xml:space="preserve"> should be based on several factors, including the prevalence of the infection in the local population; the availability of effective treatments; and the potential benefits and risks of detection and therapy.</w:t>
      </w:r>
    </w:p>
    <w:p w14:paraId="59B9FD6C" w14:textId="6BE5FBE7" w:rsidR="00620509" w:rsidRPr="006D508B" w:rsidRDefault="00620509" w:rsidP="00620509">
      <w:pPr>
        <w:pStyle w:val="CDIBoxTextGreen"/>
        <w:divId w:val="935526654"/>
        <w:rPr>
          <w:lang w:val="en-GB"/>
        </w:rPr>
      </w:pPr>
      <w:r w:rsidRPr="0037146D">
        <w:rPr>
          <w:lang w:val="en-GB"/>
        </w:rPr>
        <w:t xml:space="preserve">Keywords: </w:t>
      </w:r>
      <w:r w:rsidR="00102FBD" w:rsidRPr="00102FBD">
        <w:rPr>
          <w:i/>
          <w:iCs/>
          <w:lang w:val="en-GB"/>
        </w:rPr>
        <w:t>Mycoplasma genitalium</w:t>
      </w:r>
      <w:r w:rsidR="00102FBD" w:rsidRPr="00102FBD">
        <w:rPr>
          <w:lang w:val="en-GB"/>
        </w:rPr>
        <w:t>; STI; Northern Territory; sexually transmitted disease; infectious diseases</w:t>
      </w:r>
    </w:p>
    <w:p w14:paraId="7FFD6849" w14:textId="77777777" w:rsidR="00470C19" w:rsidRDefault="00470C19" w:rsidP="00470C19">
      <w:pPr>
        <w:pStyle w:val="Heading1"/>
        <w:divId w:val="935526654"/>
      </w:pPr>
      <w:r>
        <w:t>Introduction</w:t>
      </w:r>
    </w:p>
    <w:p w14:paraId="4DE4DD62" w14:textId="77777777" w:rsidR="00102FBD" w:rsidRPr="00102FBD" w:rsidRDefault="00102FBD" w:rsidP="00102FBD">
      <w:pPr>
        <w:divId w:val="935526654"/>
        <w:rPr>
          <w:lang w:val="en-GB"/>
        </w:rPr>
      </w:pPr>
      <w:r w:rsidRPr="00102FBD">
        <w:rPr>
          <w:lang w:val="en-GB"/>
        </w:rPr>
        <w:t xml:space="preserve">The Northern Territory (NT) has the highest rates of sexually transmitted infections (STI) in Australia; however, the local prevalence of </w:t>
      </w:r>
      <w:r w:rsidRPr="00102FBD">
        <w:rPr>
          <w:i/>
          <w:iCs/>
          <w:lang w:val="en-GB"/>
        </w:rPr>
        <w:t>Mycoplasma genitalium</w:t>
      </w:r>
      <w:r w:rsidRPr="00102FBD">
        <w:rPr>
          <w:lang w:val="en-GB"/>
        </w:rPr>
        <w:t xml:space="preserve"> has not been previously determined.</w:t>
      </w:r>
      <w:r w:rsidRPr="00102FBD">
        <w:rPr>
          <w:vertAlign w:val="superscript"/>
          <w:lang w:val="en-GB"/>
        </w:rPr>
        <w:t>1</w:t>
      </w:r>
      <w:r w:rsidRPr="00102FBD">
        <w:rPr>
          <w:lang w:val="en-GB"/>
        </w:rPr>
        <w:t xml:space="preserve"> This study was designed to review the 2022 STI screening results, specifically looking at </w:t>
      </w:r>
      <w:r w:rsidRPr="00102FBD">
        <w:rPr>
          <w:i/>
          <w:iCs/>
          <w:lang w:val="en-GB"/>
        </w:rPr>
        <w:t>M. genitalium</w:t>
      </w:r>
      <w:r w:rsidRPr="00102FBD">
        <w:rPr>
          <w:lang w:val="en-GB"/>
        </w:rPr>
        <w:t xml:space="preserve">, to determine the regional NT prevalence and macrolide resistance rates. </w:t>
      </w:r>
      <w:r w:rsidRPr="00102FBD">
        <w:rPr>
          <w:i/>
          <w:iCs/>
          <w:lang w:val="en-GB"/>
        </w:rPr>
        <w:t>M genitalium</w:t>
      </w:r>
      <w:r w:rsidRPr="00102FBD">
        <w:rPr>
          <w:lang w:val="en-GB"/>
        </w:rPr>
        <w:t xml:space="preserve"> is the smallest prokaryote, and detection by culture is challenging due to its slow growth and cell wall deficiency.</w:t>
      </w:r>
      <w:r w:rsidRPr="00102FBD">
        <w:rPr>
          <w:vertAlign w:val="superscript"/>
          <w:lang w:val="en-GB"/>
        </w:rPr>
        <w:t>2,3</w:t>
      </w:r>
      <w:r w:rsidRPr="00102FBD">
        <w:rPr>
          <w:lang w:val="en-GB"/>
        </w:rPr>
        <w:t xml:space="preserve"> Diagnosis is made via detection of </w:t>
      </w:r>
      <w:r w:rsidRPr="00102FBD">
        <w:rPr>
          <w:i/>
          <w:iCs/>
          <w:lang w:val="en-GB"/>
        </w:rPr>
        <w:t xml:space="preserve">M. genitalium </w:t>
      </w:r>
      <w:r w:rsidRPr="00102FBD">
        <w:rPr>
          <w:lang w:val="en-GB"/>
        </w:rPr>
        <w:t>DNA from nucleic acid amplification tests (NAAT).</w:t>
      </w:r>
      <w:r w:rsidRPr="00102FBD">
        <w:rPr>
          <w:vertAlign w:val="superscript"/>
          <w:lang w:val="en-GB"/>
        </w:rPr>
        <w:t>3,4</w:t>
      </w:r>
      <w:r w:rsidRPr="00102FBD">
        <w:rPr>
          <w:lang w:val="en-GB"/>
        </w:rPr>
        <w:t xml:space="preserve"> Infection by </w:t>
      </w:r>
      <w:r w:rsidRPr="00102FBD">
        <w:rPr>
          <w:i/>
          <w:iCs/>
          <w:lang w:val="en-GB"/>
        </w:rPr>
        <w:t>M. genitalium</w:t>
      </w:r>
      <w:r w:rsidRPr="00102FBD">
        <w:rPr>
          <w:lang w:val="en-GB"/>
        </w:rPr>
        <w:t xml:space="preserve"> can cause nongonococcal urethritis (NGU) in men, and in women cervicitis or pelvic inflammatory disease (PID).</w:t>
      </w:r>
      <w:r w:rsidRPr="00102FBD">
        <w:rPr>
          <w:vertAlign w:val="superscript"/>
          <w:lang w:val="en-GB"/>
        </w:rPr>
        <w:t>2</w:t>
      </w:r>
      <w:r w:rsidRPr="00102FBD">
        <w:rPr>
          <w:lang w:val="en-GB"/>
        </w:rPr>
        <w:t xml:space="preserve"> In pregnancy, </w:t>
      </w:r>
      <w:r w:rsidRPr="00102FBD">
        <w:rPr>
          <w:i/>
          <w:iCs/>
          <w:lang w:val="en-GB"/>
        </w:rPr>
        <w:t>M. genitalium</w:t>
      </w:r>
      <w:r w:rsidRPr="00102FBD">
        <w:rPr>
          <w:lang w:val="en-GB"/>
        </w:rPr>
        <w:t xml:space="preserve"> is associated with preterm birth.</w:t>
      </w:r>
      <w:r w:rsidRPr="00102FBD">
        <w:rPr>
          <w:vertAlign w:val="superscript"/>
          <w:lang w:val="en-GB"/>
        </w:rPr>
        <w:t>4</w:t>
      </w:r>
      <w:r w:rsidRPr="00102FBD">
        <w:rPr>
          <w:lang w:val="en-GB"/>
        </w:rPr>
        <w:t xml:space="preserve"> First pass urine for NAAT is less sensitive than patient- or healthcare-worker-collected cervical or vaginal swabs in women.</w:t>
      </w:r>
      <w:r w:rsidRPr="00102FBD">
        <w:rPr>
          <w:vertAlign w:val="superscript"/>
          <w:lang w:val="en-GB"/>
        </w:rPr>
        <w:t>2</w:t>
      </w:r>
    </w:p>
    <w:p w14:paraId="600DE1E0" w14:textId="77777777" w:rsidR="00102FBD" w:rsidRPr="00102FBD" w:rsidRDefault="00102FBD" w:rsidP="00102FBD">
      <w:pPr>
        <w:divId w:val="935526654"/>
        <w:rPr>
          <w:lang w:val="en-GB"/>
        </w:rPr>
      </w:pPr>
      <w:r w:rsidRPr="00102FBD">
        <w:rPr>
          <w:lang w:val="en-GB"/>
        </w:rPr>
        <w:lastRenderedPageBreak/>
        <w:t xml:space="preserve">In Australia, asymptomatic screening for </w:t>
      </w:r>
      <w:r w:rsidRPr="00102FBD">
        <w:rPr>
          <w:i/>
          <w:iCs/>
          <w:lang w:val="en-GB"/>
        </w:rPr>
        <w:t>M. genitalium</w:t>
      </w:r>
      <w:r w:rsidRPr="00102FBD">
        <w:rPr>
          <w:lang w:val="en-GB"/>
        </w:rPr>
        <w:t xml:space="preserve"> is generally not recommended unless individuals have ongoing sexual contact with persons infected with </w:t>
      </w:r>
      <w:r w:rsidRPr="00102FBD">
        <w:rPr>
          <w:i/>
          <w:iCs/>
          <w:lang w:val="en-GB"/>
        </w:rPr>
        <w:t>M. genitalium</w:t>
      </w:r>
      <w:r w:rsidRPr="00102FBD">
        <w:rPr>
          <w:lang w:val="en-GB"/>
        </w:rPr>
        <w:t>.</w:t>
      </w:r>
      <w:r w:rsidRPr="00102FBD">
        <w:rPr>
          <w:vertAlign w:val="superscript"/>
          <w:lang w:val="en-GB"/>
        </w:rPr>
        <w:t>3</w:t>
      </w:r>
      <w:r w:rsidRPr="00102FBD">
        <w:rPr>
          <w:lang w:val="en-GB"/>
        </w:rPr>
        <w:t xml:space="preserve"> Testing for </w:t>
      </w:r>
      <w:r w:rsidRPr="00102FBD">
        <w:rPr>
          <w:i/>
          <w:iCs/>
          <w:lang w:val="en-GB"/>
        </w:rPr>
        <w:t>M. genitalium</w:t>
      </w:r>
      <w:r w:rsidRPr="00102FBD">
        <w:rPr>
          <w:lang w:val="en-GB"/>
        </w:rPr>
        <w:t xml:space="preserve"> is indicated in patients with signs and symptoms of NGU, urethritis, PID, post coital bleeding or cervicitis.</w:t>
      </w:r>
      <w:r w:rsidRPr="00102FBD">
        <w:rPr>
          <w:vertAlign w:val="superscript"/>
          <w:lang w:val="en-GB"/>
        </w:rPr>
        <w:t>3</w:t>
      </w:r>
      <w:r w:rsidRPr="00102FBD">
        <w:rPr>
          <w:lang w:val="en-GB"/>
        </w:rPr>
        <w:t xml:space="preserve"> Treatment has become challenging with rising antimicrobial resistance.</w:t>
      </w:r>
      <w:r w:rsidRPr="00102FBD">
        <w:rPr>
          <w:vertAlign w:val="superscript"/>
          <w:lang w:val="en-GB"/>
        </w:rPr>
        <w:t>3</w:t>
      </w:r>
      <w:r w:rsidRPr="00102FBD">
        <w:rPr>
          <w:lang w:val="en-GB"/>
        </w:rPr>
        <w:t xml:space="preserve"> The Australasian Society for HIV, Viral Hepatitis and Sexual Health Medicine (ASHM) cite macrolide resistance as high as 60%; in men who have sex with men (MSM), resistance rates greater than 80% are documented.</w:t>
      </w:r>
      <w:r w:rsidRPr="00102FBD">
        <w:rPr>
          <w:vertAlign w:val="superscript"/>
          <w:lang w:val="en-GB"/>
        </w:rPr>
        <w:t>3</w:t>
      </w:r>
    </w:p>
    <w:p w14:paraId="2E6FA967" w14:textId="77777777" w:rsidR="00470C19" w:rsidRDefault="00470C19" w:rsidP="00470C19">
      <w:pPr>
        <w:pStyle w:val="Heading1"/>
        <w:divId w:val="935526654"/>
        <w:rPr>
          <w:lang w:val="en-GB"/>
        </w:rPr>
      </w:pPr>
      <w:r>
        <w:rPr>
          <w:lang w:val="en-GB"/>
        </w:rPr>
        <w:t>Methods</w:t>
      </w:r>
    </w:p>
    <w:p w14:paraId="191F8B07" w14:textId="77777777" w:rsidR="00102FBD" w:rsidRPr="00102FBD" w:rsidRDefault="00102FBD" w:rsidP="00102FBD">
      <w:pPr>
        <w:divId w:val="935526654"/>
        <w:rPr>
          <w:lang w:val="en-GB"/>
        </w:rPr>
      </w:pPr>
      <w:r w:rsidRPr="00102FBD">
        <w:rPr>
          <w:lang w:val="en-GB"/>
        </w:rPr>
        <w:t xml:space="preserve">In the NT we have undertaken a retrospective audit of all patients who have had STI testing performed (by swab or first stream urine) as a part of verification of the novel Alinity mSTI 4-in-1 multiplex assay for the detection of </w:t>
      </w:r>
      <w:r w:rsidRPr="00102FBD">
        <w:rPr>
          <w:i/>
          <w:iCs/>
          <w:lang w:val="en-GB"/>
        </w:rPr>
        <w:t>Chlamydia trachomatis</w:t>
      </w:r>
      <w:r w:rsidRPr="00102FBD">
        <w:rPr>
          <w:lang w:val="en-GB"/>
        </w:rPr>
        <w:t xml:space="preserve">, </w:t>
      </w:r>
      <w:r w:rsidRPr="00102FBD">
        <w:rPr>
          <w:i/>
          <w:iCs/>
          <w:lang w:val="en-GB"/>
        </w:rPr>
        <w:t>Neisseria gonorrhoeae</w:t>
      </w:r>
      <w:r w:rsidRPr="00102FBD">
        <w:rPr>
          <w:lang w:val="en-GB"/>
        </w:rPr>
        <w:t xml:space="preserve">, </w:t>
      </w:r>
      <w:r w:rsidRPr="00102FBD">
        <w:rPr>
          <w:i/>
          <w:iCs/>
          <w:lang w:val="en-GB"/>
        </w:rPr>
        <w:t>Trichomonas vaginalis</w:t>
      </w:r>
      <w:r w:rsidRPr="00102FBD">
        <w:rPr>
          <w:lang w:val="en-GB"/>
        </w:rPr>
        <w:t xml:space="preserve"> and </w:t>
      </w:r>
      <w:r w:rsidRPr="00102FBD">
        <w:rPr>
          <w:i/>
          <w:iCs/>
          <w:lang w:val="en-GB"/>
        </w:rPr>
        <w:t>Mycoplasma genitalium</w:t>
      </w:r>
      <w:r w:rsidRPr="00102FBD">
        <w:rPr>
          <w:lang w:val="en-GB"/>
        </w:rPr>
        <w:t xml:space="preserve"> (Abbott Alinity Chicago USA). The NT is separated into two distinct geographical regions, serviced by Top End Health Service (TEHS) and the Central Australian Health Service (CAHS) respectively. STI specimens were collected from individuals attending communicable disease clinics, from women’s antenatal visits, from correctional facility inmates, from hospital inpatients, and from general practice and community health clinics. The data was collected over a ten month period in 2022 (February to November). </w:t>
      </w:r>
      <w:r w:rsidRPr="00102FBD">
        <w:rPr>
          <w:i/>
          <w:iCs/>
          <w:lang w:val="en-GB"/>
        </w:rPr>
        <w:t>M. genitalium</w:t>
      </w:r>
      <w:r w:rsidRPr="00102FBD">
        <w:rPr>
          <w:lang w:val="en-GB"/>
        </w:rPr>
        <w:t xml:space="preserve"> assays requested by clinicians were confirmed at a reference laboratory (PathWest Western Australia) and positive results underwent macrolide resistance testing. Macrolide resistance testing was performed at PathWest on the Resistance Plus MG FleXible assay (Cepheid USA). The communicable diseases clinics in the NT only request </w:t>
      </w:r>
      <w:r w:rsidRPr="00102FBD">
        <w:rPr>
          <w:i/>
          <w:iCs/>
          <w:lang w:val="en-GB"/>
        </w:rPr>
        <w:t>M. genitalium</w:t>
      </w:r>
      <w:r w:rsidRPr="00102FBD">
        <w:rPr>
          <w:lang w:val="en-GB"/>
        </w:rPr>
        <w:t xml:space="preserve"> on symptomatic patients or in asymptomatic patients who have ongoing sexual contact with those diagnosed with </w:t>
      </w:r>
      <w:r w:rsidRPr="00102FBD">
        <w:rPr>
          <w:i/>
          <w:iCs/>
          <w:lang w:val="en-GB"/>
        </w:rPr>
        <w:t>M. genitalium</w:t>
      </w:r>
      <w:r w:rsidRPr="00102FBD">
        <w:rPr>
          <w:lang w:val="en-GB"/>
        </w:rPr>
        <w:t xml:space="preserve">. </w:t>
      </w:r>
    </w:p>
    <w:p w14:paraId="6A2553FF" w14:textId="77777777" w:rsidR="00102FBD" w:rsidRPr="00102FBD" w:rsidRDefault="00102FBD" w:rsidP="00102FBD">
      <w:pPr>
        <w:divId w:val="935526654"/>
        <w:rPr>
          <w:lang w:val="en-GB"/>
        </w:rPr>
      </w:pPr>
      <w:r w:rsidRPr="00102FBD">
        <w:rPr>
          <w:lang w:val="en-GB"/>
        </w:rPr>
        <w:t xml:space="preserve">During the verification period, all tests were confirmed at a reference laboratory. The tests performed on the Abbott Alinity mSTI 4-in-1 multiplex assay had 100% concordance with the results obtained by the reference laboratory. </w:t>
      </w:r>
    </w:p>
    <w:p w14:paraId="35145047" w14:textId="77777777" w:rsidR="00102FBD" w:rsidRPr="00102FBD" w:rsidRDefault="00102FBD" w:rsidP="00102FBD">
      <w:pPr>
        <w:divId w:val="935526654"/>
        <w:rPr>
          <w:lang w:val="en-GB"/>
        </w:rPr>
      </w:pPr>
      <w:r w:rsidRPr="00102FBD">
        <w:rPr>
          <w:lang w:val="en-GB"/>
        </w:rPr>
        <w:t xml:space="preserve">This retrospective audit was designed to provide </w:t>
      </w:r>
      <w:r w:rsidRPr="00102FBD">
        <w:rPr>
          <w:i/>
          <w:iCs/>
          <w:lang w:val="en-GB"/>
        </w:rPr>
        <w:t>M. genitalium</w:t>
      </w:r>
      <w:r w:rsidRPr="00102FBD">
        <w:rPr>
          <w:lang w:val="en-GB"/>
        </w:rPr>
        <w:t xml:space="preserve"> prevalence for the NT, in persons undergoing routine testing for other STIs and to compare with the prevalence among patients who exhibited symptoms consistent with </w:t>
      </w:r>
      <w:r w:rsidRPr="00102FBD">
        <w:rPr>
          <w:i/>
          <w:iCs/>
          <w:lang w:val="en-GB"/>
        </w:rPr>
        <w:t>M. genitalium</w:t>
      </w:r>
      <w:r w:rsidRPr="00102FBD">
        <w:rPr>
          <w:lang w:val="en-GB"/>
        </w:rPr>
        <w:t xml:space="preserve"> infection. The authors have ethics approval for this study (HREC Reference number 2022-4284) from the NT Department of Health (NT Health) and Menzies School of Health Research.</w:t>
      </w:r>
    </w:p>
    <w:p w14:paraId="22A41729" w14:textId="77777777" w:rsidR="00470C19" w:rsidRDefault="00470C19" w:rsidP="00470C19">
      <w:pPr>
        <w:pStyle w:val="Heading1"/>
        <w:divId w:val="935526654"/>
        <w:rPr>
          <w:lang w:val="en-GB"/>
        </w:rPr>
      </w:pPr>
      <w:r>
        <w:rPr>
          <w:lang w:val="en-GB"/>
        </w:rPr>
        <w:t>Results</w:t>
      </w:r>
    </w:p>
    <w:p w14:paraId="47BBC226" w14:textId="56BE0B56" w:rsidR="00102FBD" w:rsidRPr="00102FBD" w:rsidRDefault="00102FBD" w:rsidP="00102FBD">
      <w:pPr>
        <w:divId w:val="935526654"/>
        <w:rPr>
          <w:lang w:val="en-GB"/>
        </w:rPr>
      </w:pPr>
      <w:r w:rsidRPr="00102FBD">
        <w:rPr>
          <w:lang w:val="en-GB"/>
        </w:rPr>
        <w:t xml:space="preserve">A total of 12,178 </w:t>
      </w:r>
      <w:r w:rsidRPr="00102FBD">
        <w:rPr>
          <w:i/>
          <w:iCs/>
          <w:lang w:val="en-GB"/>
        </w:rPr>
        <w:t>M. genitalium</w:t>
      </w:r>
      <w:r w:rsidRPr="00102FBD">
        <w:rPr>
          <w:lang w:val="en-GB"/>
        </w:rPr>
        <w:t xml:space="preserve"> tests from 9,805 unique patients were undertaken using the Alinity m STI 4-in-1 multiplex assay during the ten-month study period in 2022. Demographic data is shown in Table 1. </w:t>
      </w:r>
      <w:r w:rsidRPr="00102FBD">
        <w:rPr>
          <w:i/>
          <w:iCs/>
          <w:lang w:val="en-GB"/>
        </w:rPr>
        <w:t>M.</w:t>
      </w:r>
      <w:r>
        <w:rPr>
          <w:i/>
          <w:iCs/>
          <w:lang w:val="en-GB"/>
        </w:rPr>
        <w:t> </w:t>
      </w:r>
      <w:r w:rsidRPr="00102FBD">
        <w:rPr>
          <w:i/>
          <w:iCs/>
          <w:lang w:val="en-GB"/>
        </w:rPr>
        <w:t>genitalium</w:t>
      </w:r>
      <w:r w:rsidRPr="00102FBD">
        <w:rPr>
          <w:lang w:val="en-GB"/>
        </w:rPr>
        <w:t xml:space="preserve"> assay demographics by gender were 54% female, 45% male, and 1% trans and gender diverse. Median ages were 29 years for females, 33 years for males, and 27 years for trans and gender diverse persons. These tests were undertaken from the following sources: communicable disease clinics (22%), correctional facility inmates (26%), antenatal patients (15%) and ‘other’ (38%), where contributions to ‘other’ include community health clinics, general practice, and hospital specimens.</w:t>
      </w:r>
    </w:p>
    <w:p w14:paraId="0914008D" w14:textId="3C3426AD" w:rsidR="00102FBD" w:rsidRPr="00102FBD" w:rsidRDefault="00102FBD" w:rsidP="00102FBD">
      <w:pPr>
        <w:divId w:val="935526654"/>
        <w:rPr>
          <w:lang w:val="en-GB"/>
        </w:rPr>
      </w:pPr>
      <w:r w:rsidRPr="00102FBD">
        <w:rPr>
          <w:lang w:val="en-GB"/>
        </w:rPr>
        <w:lastRenderedPageBreak/>
        <w:t>Background prevalence rates separated by region, gender, and screening categories are presented in Table</w:t>
      </w:r>
      <w:r>
        <w:rPr>
          <w:lang w:val="en-GB"/>
        </w:rPr>
        <w:t> </w:t>
      </w:r>
      <w:r w:rsidRPr="00102FBD">
        <w:rPr>
          <w:lang w:val="en-GB"/>
        </w:rPr>
        <w:t>2.</w:t>
      </w:r>
    </w:p>
    <w:p w14:paraId="5F65E568" w14:textId="77777777" w:rsidR="00102FBD" w:rsidRPr="00102FBD" w:rsidRDefault="00102FBD" w:rsidP="00102FBD">
      <w:pPr>
        <w:divId w:val="935526654"/>
        <w:rPr>
          <w:lang w:val="en-GB"/>
        </w:rPr>
      </w:pPr>
      <w:r w:rsidRPr="00102FBD">
        <w:rPr>
          <w:lang w:val="en-GB"/>
        </w:rPr>
        <w:t xml:space="preserve">Overall, </w:t>
      </w:r>
      <w:r w:rsidRPr="00102FBD">
        <w:rPr>
          <w:i/>
          <w:iCs/>
          <w:lang w:val="en-GB"/>
        </w:rPr>
        <w:t>M. genitalium</w:t>
      </w:r>
      <w:r w:rsidRPr="00102FBD">
        <w:rPr>
          <w:lang w:val="en-GB"/>
        </w:rPr>
        <w:t xml:space="preserve"> positivity, among samples tested, was 13%. </w:t>
      </w:r>
      <w:r w:rsidRPr="00102FBD">
        <w:rPr>
          <w:i/>
          <w:iCs/>
          <w:lang w:val="en-GB"/>
        </w:rPr>
        <w:t>M. genitalium</w:t>
      </w:r>
      <w:r w:rsidRPr="00102FBD">
        <w:rPr>
          <w:lang w:val="en-GB"/>
        </w:rPr>
        <w:t xml:space="preserve"> positivity for both asymptomatic and symptomatic patients was 12% in females, 14% in males, and 13% in trans and gender diverse persons.</w:t>
      </w:r>
    </w:p>
    <w:p w14:paraId="631EABDC" w14:textId="77777777" w:rsidR="00102FBD" w:rsidRPr="00102FBD" w:rsidRDefault="00102FBD" w:rsidP="00102FBD">
      <w:pPr>
        <w:divId w:val="935526654"/>
        <w:rPr>
          <w:lang w:val="en-GB"/>
        </w:rPr>
      </w:pPr>
      <w:r w:rsidRPr="00102FBD">
        <w:rPr>
          <w:lang w:val="en-GB"/>
        </w:rPr>
        <w:t>This audit demonstrates a marked difference between the regions of the NT: prevalence was 9% within TEHS and 20% within CAHS. The NT communicable diseases clinics accounted for 22% of all swabs, with a positivity rate of 7% (TEHS and CAHS). Patients who underwent testing whilst as a correctional facility inmate had a 21% positivity rate; positivity among correctional centre inmates was higher in CAHS (26%) than in TEHS (17%). The positivity rate among NT antenatal patients was 7%. The overall higher positivity of tests performed on specimens from patients in CAHS than those in TEHS was also apparent in tests on antenatal patients and those attending other clinics, and among both females and males, as well as among correctional facility inmates as noted above (see Table 2).</w:t>
      </w:r>
    </w:p>
    <w:p w14:paraId="2AB3F209" w14:textId="77777777" w:rsidR="00102FBD" w:rsidRPr="00102FBD" w:rsidRDefault="00102FBD" w:rsidP="00102FBD">
      <w:pPr>
        <w:divId w:val="935526654"/>
        <w:rPr>
          <w:lang w:val="en-GB"/>
        </w:rPr>
      </w:pPr>
      <w:r w:rsidRPr="00102FBD">
        <w:rPr>
          <w:lang w:val="en-GB"/>
        </w:rPr>
        <w:t xml:space="preserve">Table 3 details the results of symptomatic patients who underwent targeted </w:t>
      </w:r>
      <w:r w:rsidRPr="00102FBD">
        <w:rPr>
          <w:i/>
          <w:iCs/>
          <w:lang w:val="en-GB"/>
        </w:rPr>
        <w:t>M. genitalium</w:t>
      </w:r>
      <w:r w:rsidRPr="00102FBD">
        <w:rPr>
          <w:lang w:val="en-GB"/>
        </w:rPr>
        <w:t xml:space="preserve"> testing.</w:t>
      </w:r>
    </w:p>
    <w:p w14:paraId="51982BD0" w14:textId="77777777" w:rsidR="00102FBD" w:rsidRPr="00102FBD" w:rsidRDefault="00102FBD" w:rsidP="00102FBD">
      <w:pPr>
        <w:divId w:val="935526654"/>
        <w:rPr>
          <w:lang w:val="en-GB"/>
        </w:rPr>
      </w:pPr>
      <w:r w:rsidRPr="00102FBD">
        <w:rPr>
          <w:lang w:val="en-GB"/>
        </w:rPr>
        <w:t xml:space="preserve">In total, during the ten-month period February–November 2022, there were 276 targeted </w:t>
      </w:r>
      <w:r w:rsidRPr="00102FBD">
        <w:rPr>
          <w:i/>
          <w:iCs/>
          <w:lang w:val="en-GB"/>
        </w:rPr>
        <w:t>M. genitalium</w:t>
      </w:r>
      <w:r w:rsidRPr="00102FBD">
        <w:rPr>
          <w:lang w:val="en-GB"/>
        </w:rPr>
        <w:t xml:space="preserve"> requests on symptomatic patients (223 in TEHS, 43 in CAHS), with an overall positive rate of 11%. There were no positive results obtained in the targeted antenatal cohort. Most tests were requested by the TEHS communicable diseases clinics. The communicable diseases clinics in both TEHS and CAHS requested </w:t>
      </w:r>
      <w:r w:rsidRPr="00102FBD">
        <w:rPr>
          <w:i/>
          <w:iCs/>
          <w:lang w:val="en-GB"/>
        </w:rPr>
        <w:t>M. genitalium</w:t>
      </w:r>
      <w:r w:rsidRPr="00102FBD">
        <w:rPr>
          <w:lang w:val="en-GB"/>
        </w:rPr>
        <w:t xml:space="preserve"> in 156 patients and had a combined positivity rate of 12%. </w:t>
      </w:r>
    </w:p>
    <w:p w14:paraId="55D59A0F" w14:textId="77777777" w:rsidR="00102FBD" w:rsidRDefault="00102FBD" w:rsidP="00102FBD">
      <w:pPr>
        <w:divId w:val="935526654"/>
        <w:rPr>
          <w:lang w:val="en-GB"/>
        </w:rPr>
      </w:pPr>
      <w:r w:rsidRPr="00102FBD">
        <w:rPr>
          <w:lang w:val="en-GB"/>
        </w:rPr>
        <w:t xml:space="preserve">Resistance testing was successfully performed in 23 of 28 Top End Health symptomatic patient samples. In this cohort, 16/23 (70%) were detected as having macrolide resistance. Resistance testing was unsuccessful on 5/28 samples, due either to low signal strength of </w:t>
      </w:r>
      <w:r w:rsidRPr="00102FBD">
        <w:rPr>
          <w:i/>
          <w:iCs/>
          <w:lang w:val="en-GB"/>
        </w:rPr>
        <w:t>M. genitalium</w:t>
      </w:r>
      <w:r w:rsidRPr="00102FBD">
        <w:rPr>
          <w:lang w:val="en-GB"/>
        </w:rPr>
        <w:t xml:space="preserve"> or to a swab greater than 7 days from collection, a factor known to be associated with a reduction in the sensitivity of the resistance assay. Macrolide resistance was detected on the following samples: urine samples 9/16 (56%) and vaginal swab samples 7/56 (44%). Vaginal swabs received included healthcare-collected high vaginal swabs and cervical/endocervical swabs as well as self-collected vaginal swabs. Of the positive macrolide resistance tests, 10/16 (62.5%) were requested by communicable disease clinics on patients who live in the TEHS region; the remainder of samples were received from TEHS clinics or hospital inpatients.</w:t>
      </w:r>
    </w:p>
    <w:p w14:paraId="1D51F914" w14:textId="77777777" w:rsidR="00102FBD" w:rsidRDefault="00102FBD" w:rsidP="00102FBD">
      <w:pPr>
        <w:divId w:val="935526654"/>
        <w:rPr>
          <w:lang w:val="en-GB"/>
        </w:rPr>
        <w:sectPr w:rsidR="00102FBD" w:rsidSect="00912A31">
          <w:headerReference w:type="even" r:id="rId9"/>
          <w:headerReference w:type="default" r:id="rId10"/>
          <w:footerReference w:type="even" r:id="rId11"/>
          <w:footerReference w:type="default" r:id="rId12"/>
          <w:headerReference w:type="first" r:id="rId13"/>
          <w:footerReference w:type="first" r:id="rId14"/>
          <w:pgSz w:w="11907" w:h="16840" w:code="9"/>
          <w:pgMar w:top="1304" w:right="1134" w:bottom="1304" w:left="1134" w:header="709" w:footer="527" w:gutter="0"/>
          <w:cols w:space="708"/>
          <w:titlePg/>
          <w:docGrid w:linePitch="360"/>
        </w:sectPr>
      </w:pPr>
    </w:p>
    <w:p w14:paraId="640100F9" w14:textId="35EE6B23" w:rsidR="00102FBD" w:rsidRDefault="00907C0A" w:rsidP="00907C0A">
      <w:pPr>
        <w:pStyle w:val="CDIFigure-Table-Title"/>
        <w:divId w:val="935526654"/>
      </w:pPr>
      <w:r w:rsidRPr="00907C0A">
        <w:lastRenderedPageBreak/>
        <w:t xml:space="preserve">Table 1: Demographic details of </w:t>
      </w:r>
      <w:r w:rsidRPr="00907C0A">
        <w:rPr>
          <w:i/>
          <w:iCs/>
        </w:rPr>
        <w:t>M. genitalium</w:t>
      </w:r>
      <w:r w:rsidRPr="00907C0A">
        <w:t xml:space="preserve"> assay undertaken in the Northern Territory</w:t>
      </w:r>
    </w:p>
    <w:tbl>
      <w:tblPr>
        <w:tblW w:w="0" w:type="auto"/>
        <w:tblInd w:w="-8" w:type="dxa"/>
        <w:tblLayout w:type="fixed"/>
        <w:tblCellMar>
          <w:left w:w="0" w:type="dxa"/>
          <w:right w:w="0" w:type="dxa"/>
        </w:tblCellMar>
        <w:tblLook w:val="0000" w:firstRow="0" w:lastRow="0" w:firstColumn="0" w:lastColumn="0" w:noHBand="0" w:noVBand="0"/>
        <w:tblCaption w:val="Table 1: Demographic details of M. genitalium assay undertaken in the Northern Territory"/>
        <w:tblDescription w:val="This study was designed to review M. genitalium detection to determine the regional NT prevalence and macrolide resistance rates. Table 1 shows demographic details of M. genitalium assays undertaken in the Northern Territory."/>
      </w:tblPr>
      <w:tblGrid>
        <w:gridCol w:w="1191"/>
        <w:gridCol w:w="2607"/>
        <w:gridCol w:w="879"/>
        <w:gridCol w:w="879"/>
        <w:gridCol w:w="879"/>
        <w:gridCol w:w="878"/>
        <w:gridCol w:w="879"/>
        <w:gridCol w:w="879"/>
        <w:gridCol w:w="879"/>
        <w:gridCol w:w="878"/>
        <w:gridCol w:w="879"/>
        <w:gridCol w:w="879"/>
        <w:gridCol w:w="879"/>
        <w:gridCol w:w="878"/>
      </w:tblGrid>
      <w:tr w:rsidR="00AD484D" w:rsidRPr="00AD484D" w14:paraId="267C4949" w14:textId="77777777" w:rsidTr="00AD484D">
        <w:trPr>
          <w:divId w:val="935526654"/>
          <w:trHeight w:val="20"/>
          <w:tblHeader/>
        </w:trPr>
        <w:tc>
          <w:tcPr>
            <w:tcW w:w="1191" w:type="dxa"/>
            <w:vMerge w:val="restart"/>
            <w:shd w:val="clear" w:color="auto" w:fill="033636" w:themeFill="text2"/>
            <w:tcMar>
              <w:top w:w="113" w:type="dxa"/>
              <w:left w:w="113" w:type="dxa"/>
              <w:bottom w:w="113" w:type="dxa"/>
              <w:right w:w="113" w:type="dxa"/>
            </w:tcMar>
            <w:vAlign w:val="bottom"/>
          </w:tcPr>
          <w:p w14:paraId="01F560C4" w14:textId="77777777" w:rsidR="00AD484D" w:rsidRPr="00AD484D" w:rsidRDefault="00AD484D" w:rsidP="00AD484D">
            <w:pPr>
              <w:pStyle w:val="CDIFigure-Table-H1Left"/>
            </w:pPr>
            <w:r w:rsidRPr="00AD484D">
              <w:t>Parameter</w:t>
            </w:r>
          </w:p>
        </w:tc>
        <w:tc>
          <w:tcPr>
            <w:tcW w:w="2607" w:type="dxa"/>
            <w:vMerge w:val="restart"/>
            <w:shd w:val="clear" w:color="auto" w:fill="033636" w:themeFill="text2"/>
            <w:tcMar>
              <w:top w:w="113" w:type="dxa"/>
              <w:left w:w="113" w:type="dxa"/>
              <w:bottom w:w="113" w:type="dxa"/>
              <w:right w:w="113" w:type="dxa"/>
            </w:tcMar>
            <w:vAlign w:val="bottom"/>
          </w:tcPr>
          <w:p w14:paraId="3D8DFF7E" w14:textId="77777777" w:rsidR="00AD484D" w:rsidRPr="00AD484D" w:rsidRDefault="00AD484D" w:rsidP="00AD484D">
            <w:pPr>
              <w:pStyle w:val="CDIFigure-Table-H1Left"/>
            </w:pPr>
            <w:r w:rsidRPr="00AD484D">
              <w:t>Demographic</w:t>
            </w:r>
          </w:p>
        </w:tc>
        <w:tc>
          <w:tcPr>
            <w:tcW w:w="3515" w:type="dxa"/>
            <w:gridSpan w:val="4"/>
            <w:tcBorders>
              <w:bottom w:val="single" w:sz="4" w:space="0" w:color="FFFFFF" w:themeColor="background1"/>
            </w:tcBorders>
            <w:shd w:val="clear" w:color="auto" w:fill="033636" w:themeFill="text2"/>
            <w:tcMar>
              <w:top w:w="113" w:type="dxa"/>
              <w:left w:w="113" w:type="dxa"/>
              <w:bottom w:w="113" w:type="dxa"/>
              <w:right w:w="113" w:type="dxa"/>
            </w:tcMar>
            <w:vAlign w:val="center"/>
          </w:tcPr>
          <w:p w14:paraId="0B8F58C6" w14:textId="77777777" w:rsidR="00AD484D" w:rsidRPr="00AD484D" w:rsidRDefault="00AD484D" w:rsidP="00AD484D">
            <w:pPr>
              <w:pStyle w:val="CDIFigure-Table-H1"/>
            </w:pPr>
            <w:r w:rsidRPr="00AD484D">
              <w:t>Top End</w:t>
            </w:r>
          </w:p>
        </w:tc>
        <w:tc>
          <w:tcPr>
            <w:tcW w:w="3515" w:type="dxa"/>
            <w:gridSpan w:val="4"/>
            <w:tcBorders>
              <w:bottom w:val="single" w:sz="4" w:space="0" w:color="FFFFFF" w:themeColor="background1"/>
            </w:tcBorders>
            <w:shd w:val="clear" w:color="auto" w:fill="033636" w:themeFill="text2"/>
            <w:tcMar>
              <w:top w:w="113" w:type="dxa"/>
              <w:left w:w="113" w:type="dxa"/>
              <w:bottom w:w="113" w:type="dxa"/>
              <w:right w:w="113" w:type="dxa"/>
            </w:tcMar>
            <w:vAlign w:val="center"/>
          </w:tcPr>
          <w:p w14:paraId="154D5FCD" w14:textId="77777777" w:rsidR="00AD484D" w:rsidRPr="00AD484D" w:rsidRDefault="00AD484D" w:rsidP="00AD484D">
            <w:pPr>
              <w:pStyle w:val="CDIFigure-Table-H1"/>
            </w:pPr>
            <w:r w:rsidRPr="00AD484D">
              <w:t>Central Australia</w:t>
            </w:r>
          </w:p>
        </w:tc>
        <w:tc>
          <w:tcPr>
            <w:tcW w:w="3515" w:type="dxa"/>
            <w:gridSpan w:val="4"/>
            <w:tcBorders>
              <w:bottom w:val="single" w:sz="4" w:space="0" w:color="FFFFFF" w:themeColor="background1"/>
            </w:tcBorders>
            <w:shd w:val="clear" w:color="auto" w:fill="033636" w:themeFill="text2"/>
            <w:tcMar>
              <w:top w:w="113" w:type="dxa"/>
              <w:left w:w="113" w:type="dxa"/>
              <w:bottom w:w="113" w:type="dxa"/>
              <w:right w:w="113" w:type="dxa"/>
            </w:tcMar>
            <w:vAlign w:val="center"/>
          </w:tcPr>
          <w:p w14:paraId="5460F3F8" w14:textId="77777777" w:rsidR="00AD484D" w:rsidRPr="00AD484D" w:rsidRDefault="00AD484D" w:rsidP="00AD484D">
            <w:pPr>
              <w:pStyle w:val="CDIFigure-Table-H1"/>
            </w:pPr>
            <w:r w:rsidRPr="00AD484D">
              <w:t>Total</w:t>
            </w:r>
          </w:p>
        </w:tc>
      </w:tr>
      <w:tr w:rsidR="00AD484D" w:rsidRPr="00AD484D" w14:paraId="239BD853" w14:textId="77777777" w:rsidTr="00837511">
        <w:trPr>
          <w:divId w:val="935526654"/>
          <w:trHeight w:val="20"/>
          <w:tblHeader/>
        </w:trPr>
        <w:tc>
          <w:tcPr>
            <w:tcW w:w="1191" w:type="dxa"/>
            <w:vMerge/>
            <w:shd w:val="clear" w:color="auto" w:fill="033636" w:themeFill="text2"/>
          </w:tcPr>
          <w:p w14:paraId="09144758" w14:textId="77777777" w:rsidR="00AD484D" w:rsidRPr="00AD484D" w:rsidRDefault="00AD484D" w:rsidP="00AD484D"/>
        </w:tc>
        <w:tc>
          <w:tcPr>
            <w:tcW w:w="2607" w:type="dxa"/>
            <w:vMerge/>
            <w:shd w:val="clear" w:color="auto" w:fill="033636" w:themeFill="text2"/>
          </w:tcPr>
          <w:p w14:paraId="6A01BBEE" w14:textId="77777777" w:rsidR="00AD484D" w:rsidRPr="00AD484D" w:rsidRDefault="00AD484D" w:rsidP="00AD484D"/>
        </w:tc>
        <w:tc>
          <w:tcPr>
            <w:tcW w:w="879"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5F9385CE" w14:textId="77777777" w:rsidR="00AD484D" w:rsidRPr="00AD484D" w:rsidRDefault="00AD484D" w:rsidP="00AD484D">
            <w:pPr>
              <w:pStyle w:val="CDIFigure-Table-H1"/>
            </w:pPr>
            <w:r w:rsidRPr="00AD484D">
              <w:t>N</w:t>
            </w:r>
          </w:p>
        </w:tc>
        <w:tc>
          <w:tcPr>
            <w:tcW w:w="879"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398122B4" w14:textId="77777777" w:rsidR="00AD484D" w:rsidRPr="00AD484D" w:rsidRDefault="00AD484D" w:rsidP="00AD484D">
            <w:pPr>
              <w:pStyle w:val="CDIFigure-Table-H1"/>
            </w:pPr>
            <w:r w:rsidRPr="00AD484D">
              <w:t>%</w:t>
            </w:r>
            <w:r w:rsidRPr="00AD484D">
              <w:rPr>
                <w:vertAlign w:val="superscript"/>
              </w:rPr>
              <w:t>a</w:t>
            </w:r>
          </w:p>
        </w:tc>
        <w:tc>
          <w:tcPr>
            <w:tcW w:w="879"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2A1D1854" w14:textId="77777777" w:rsidR="00AD484D" w:rsidRPr="00AD484D" w:rsidRDefault="00AD484D" w:rsidP="00AD484D">
            <w:pPr>
              <w:pStyle w:val="CDIFigure-Table-H1"/>
            </w:pPr>
            <w:r w:rsidRPr="00AD484D">
              <w:t>Median age</w:t>
            </w:r>
            <w:r w:rsidRPr="00AD484D">
              <w:rPr>
                <w:bCs/>
                <w:vertAlign w:val="superscript"/>
              </w:rPr>
              <w:t>b</w:t>
            </w:r>
          </w:p>
        </w:tc>
        <w:tc>
          <w:tcPr>
            <w:tcW w:w="878" w:type="dxa"/>
            <w:tcBorders>
              <w:top w:val="single" w:sz="4" w:space="0" w:color="FFFFFF" w:themeColor="background1"/>
              <w:right w:val="single" w:sz="4" w:space="0" w:color="FFFFFF" w:themeColor="background1"/>
            </w:tcBorders>
            <w:shd w:val="clear" w:color="auto" w:fill="033636" w:themeFill="text2"/>
            <w:tcMar>
              <w:top w:w="113" w:type="dxa"/>
              <w:left w:w="113" w:type="dxa"/>
              <w:bottom w:w="113" w:type="dxa"/>
              <w:right w:w="113" w:type="dxa"/>
            </w:tcMar>
            <w:vAlign w:val="bottom"/>
          </w:tcPr>
          <w:p w14:paraId="393B0630" w14:textId="77777777" w:rsidR="00AD484D" w:rsidRPr="00AD484D" w:rsidRDefault="00AD484D" w:rsidP="00AD484D">
            <w:pPr>
              <w:pStyle w:val="CDIFigure-Table-H1"/>
            </w:pPr>
            <w:r w:rsidRPr="00AD484D">
              <w:t>IQR (age)</w:t>
            </w:r>
            <w:r w:rsidRPr="00AD484D">
              <w:rPr>
                <w:bCs/>
                <w:vertAlign w:val="superscript"/>
              </w:rPr>
              <w:t>c</w:t>
            </w:r>
          </w:p>
        </w:tc>
        <w:tc>
          <w:tcPr>
            <w:tcW w:w="879" w:type="dxa"/>
            <w:tcBorders>
              <w:top w:val="single" w:sz="4" w:space="0" w:color="FFFFFF" w:themeColor="background1"/>
              <w:left w:val="single" w:sz="4" w:space="0" w:color="FFFFFF" w:themeColor="background1"/>
            </w:tcBorders>
            <w:shd w:val="clear" w:color="auto" w:fill="033636" w:themeFill="text2"/>
            <w:tcMar>
              <w:top w:w="113" w:type="dxa"/>
              <w:left w:w="113" w:type="dxa"/>
              <w:bottom w:w="113" w:type="dxa"/>
              <w:right w:w="113" w:type="dxa"/>
            </w:tcMar>
            <w:vAlign w:val="bottom"/>
          </w:tcPr>
          <w:p w14:paraId="286937B4" w14:textId="77777777" w:rsidR="00AD484D" w:rsidRPr="00AD484D" w:rsidRDefault="00AD484D" w:rsidP="00AD484D">
            <w:pPr>
              <w:pStyle w:val="CDIFigure-Table-H1"/>
            </w:pPr>
            <w:r w:rsidRPr="00AD484D">
              <w:t>N</w:t>
            </w:r>
          </w:p>
        </w:tc>
        <w:tc>
          <w:tcPr>
            <w:tcW w:w="879"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678ACD2E" w14:textId="77777777" w:rsidR="00AD484D" w:rsidRPr="00AD484D" w:rsidRDefault="00AD484D" w:rsidP="00AD484D">
            <w:pPr>
              <w:pStyle w:val="CDIFigure-Table-H1"/>
            </w:pPr>
            <w:r w:rsidRPr="00AD484D">
              <w:t>%</w:t>
            </w:r>
            <w:r w:rsidRPr="00AD484D">
              <w:rPr>
                <w:bCs/>
                <w:vertAlign w:val="superscript"/>
              </w:rPr>
              <w:t>a</w:t>
            </w:r>
          </w:p>
        </w:tc>
        <w:tc>
          <w:tcPr>
            <w:tcW w:w="879"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52EE40EA" w14:textId="77777777" w:rsidR="00AD484D" w:rsidRPr="00AD484D" w:rsidRDefault="00AD484D" w:rsidP="00AD484D">
            <w:pPr>
              <w:pStyle w:val="CDIFigure-Table-H1"/>
            </w:pPr>
            <w:r w:rsidRPr="00AD484D">
              <w:t>Median age</w:t>
            </w:r>
            <w:r w:rsidRPr="00AD484D">
              <w:rPr>
                <w:bCs/>
                <w:vertAlign w:val="superscript"/>
              </w:rPr>
              <w:t>b</w:t>
            </w:r>
          </w:p>
        </w:tc>
        <w:tc>
          <w:tcPr>
            <w:tcW w:w="878" w:type="dxa"/>
            <w:tcBorders>
              <w:top w:val="single" w:sz="4" w:space="0" w:color="FFFFFF" w:themeColor="background1"/>
              <w:right w:val="single" w:sz="4" w:space="0" w:color="FFFFFF" w:themeColor="background1"/>
            </w:tcBorders>
            <w:shd w:val="clear" w:color="auto" w:fill="033636" w:themeFill="text2"/>
            <w:tcMar>
              <w:top w:w="113" w:type="dxa"/>
              <w:left w:w="113" w:type="dxa"/>
              <w:bottom w:w="113" w:type="dxa"/>
              <w:right w:w="113" w:type="dxa"/>
            </w:tcMar>
            <w:vAlign w:val="bottom"/>
          </w:tcPr>
          <w:p w14:paraId="193D3DBB" w14:textId="77777777" w:rsidR="00AD484D" w:rsidRPr="00AD484D" w:rsidRDefault="00AD484D" w:rsidP="00AD484D">
            <w:pPr>
              <w:pStyle w:val="CDIFigure-Table-H1"/>
            </w:pPr>
            <w:r w:rsidRPr="00AD484D">
              <w:t>IQR (age)</w:t>
            </w:r>
            <w:r w:rsidRPr="00AD484D">
              <w:rPr>
                <w:bCs/>
                <w:vertAlign w:val="superscript"/>
              </w:rPr>
              <w:t>c</w:t>
            </w:r>
          </w:p>
        </w:tc>
        <w:tc>
          <w:tcPr>
            <w:tcW w:w="879" w:type="dxa"/>
            <w:tcBorders>
              <w:top w:val="single" w:sz="4" w:space="0" w:color="FFFFFF" w:themeColor="background1"/>
              <w:left w:val="single" w:sz="4" w:space="0" w:color="FFFFFF" w:themeColor="background1"/>
            </w:tcBorders>
            <w:shd w:val="clear" w:color="auto" w:fill="033636" w:themeFill="text2"/>
            <w:tcMar>
              <w:top w:w="113" w:type="dxa"/>
              <w:left w:w="113" w:type="dxa"/>
              <w:bottom w:w="113" w:type="dxa"/>
              <w:right w:w="113" w:type="dxa"/>
            </w:tcMar>
            <w:vAlign w:val="bottom"/>
          </w:tcPr>
          <w:p w14:paraId="5D75F7EA" w14:textId="77777777" w:rsidR="00AD484D" w:rsidRPr="00AD484D" w:rsidRDefault="00AD484D" w:rsidP="00AD484D">
            <w:pPr>
              <w:pStyle w:val="CDIFigure-Table-H1"/>
            </w:pPr>
            <w:r w:rsidRPr="00AD484D">
              <w:t>N</w:t>
            </w:r>
          </w:p>
        </w:tc>
        <w:tc>
          <w:tcPr>
            <w:tcW w:w="879"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11B4A2B4" w14:textId="77777777" w:rsidR="00AD484D" w:rsidRPr="00AD484D" w:rsidRDefault="00AD484D" w:rsidP="00AD484D">
            <w:pPr>
              <w:pStyle w:val="CDIFigure-Table-H1"/>
            </w:pPr>
            <w:r w:rsidRPr="00AD484D">
              <w:t>%</w:t>
            </w:r>
            <w:r w:rsidRPr="00AD484D">
              <w:rPr>
                <w:bCs/>
                <w:vertAlign w:val="superscript"/>
              </w:rPr>
              <w:t>a</w:t>
            </w:r>
          </w:p>
        </w:tc>
        <w:tc>
          <w:tcPr>
            <w:tcW w:w="879"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59D28CEF" w14:textId="77777777" w:rsidR="00AD484D" w:rsidRPr="00AD484D" w:rsidRDefault="00AD484D" w:rsidP="00AD484D">
            <w:pPr>
              <w:pStyle w:val="CDIFigure-Table-H1"/>
            </w:pPr>
            <w:r w:rsidRPr="00AD484D">
              <w:t>Median age</w:t>
            </w:r>
            <w:r w:rsidRPr="00AD484D">
              <w:rPr>
                <w:bCs/>
                <w:vertAlign w:val="superscript"/>
              </w:rPr>
              <w:t>b</w:t>
            </w:r>
          </w:p>
        </w:tc>
        <w:tc>
          <w:tcPr>
            <w:tcW w:w="878"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7D7599D7" w14:textId="77777777" w:rsidR="00AD484D" w:rsidRPr="00AD484D" w:rsidRDefault="00AD484D" w:rsidP="00AD484D">
            <w:pPr>
              <w:pStyle w:val="CDIFigure-Table-H1"/>
            </w:pPr>
            <w:r w:rsidRPr="00AD484D">
              <w:t>IQR (age)</w:t>
            </w:r>
            <w:r w:rsidRPr="00AD484D">
              <w:rPr>
                <w:bCs/>
                <w:vertAlign w:val="superscript"/>
              </w:rPr>
              <w:t>c</w:t>
            </w:r>
          </w:p>
        </w:tc>
      </w:tr>
      <w:tr w:rsidR="00AD484D" w:rsidRPr="00AD484D" w14:paraId="027810F2" w14:textId="77777777" w:rsidTr="00837511">
        <w:trPr>
          <w:divId w:val="935526654"/>
          <w:trHeight w:val="20"/>
        </w:trPr>
        <w:tc>
          <w:tcPr>
            <w:tcW w:w="1191" w:type="dxa"/>
            <w:vMerge w:val="restart"/>
            <w:tcBorders>
              <w:bottom w:val="single" w:sz="4" w:space="0" w:color="033636" w:themeColor="text2"/>
            </w:tcBorders>
            <w:tcMar>
              <w:top w:w="113" w:type="dxa"/>
              <w:left w:w="113" w:type="dxa"/>
              <w:bottom w:w="113" w:type="dxa"/>
              <w:right w:w="113" w:type="dxa"/>
            </w:tcMar>
            <w:vAlign w:val="center"/>
          </w:tcPr>
          <w:p w14:paraId="2CC6AE83" w14:textId="77777777" w:rsidR="00AD484D" w:rsidRPr="00AD484D" w:rsidRDefault="00AD484D" w:rsidP="00AD484D">
            <w:pPr>
              <w:pStyle w:val="CDIFigure-Table-BodyTextLeft"/>
            </w:pPr>
            <w:r w:rsidRPr="00AD484D">
              <w:t>Sex</w:t>
            </w:r>
          </w:p>
        </w:tc>
        <w:tc>
          <w:tcPr>
            <w:tcW w:w="2607" w:type="dxa"/>
            <w:shd w:val="clear" w:color="auto" w:fill="F2F2F2" w:themeFill="background1" w:themeFillShade="F2"/>
            <w:tcMar>
              <w:top w:w="113" w:type="dxa"/>
              <w:left w:w="113" w:type="dxa"/>
              <w:bottom w:w="113" w:type="dxa"/>
              <w:right w:w="113" w:type="dxa"/>
            </w:tcMar>
            <w:vAlign w:val="center"/>
          </w:tcPr>
          <w:p w14:paraId="5D21A092" w14:textId="77777777" w:rsidR="00AD484D" w:rsidRPr="00AD484D" w:rsidRDefault="00AD484D" w:rsidP="00AD484D">
            <w:pPr>
              <w:pStyle w:val="CDIFigure-Table-BodyTextLeft"/>
            </w:pPr>
            <w:r w:rsidRPr="00AD484D">
              <w:t>Female</w:t>
            </w:r>
          </w:p>
        </w:tc>
        <w:tc>
          <w:tcPr>
            <w:tcW w:w="879" w:type="dxa"/>
            <w:shd w:val="clear" w:color="auto" w:fill="F2F2F2" w:themeFill="background1" w:themeFillShade="F2"/>
            <w:tcMar>
              <w:top w:w="113" w:type="dxa"/>
              <w:left w:w="113" w:type="dxa"/>
              <w:bottom w:w="113" w:type="dxa"/>
              <w:right w:w="113" w:type="dxa"/>
            </w:tcMar>
            <w:vAlign w:val="center"/>
          </w:tcPr>
          <w:p w14:paraId="6E19D7BB" w14:textId="77777777" w:rsidR="00AD484D" w:rsidRPr="00AD484D" w:rsidRDefault="00AD484D" w:rsidP="00AD484D">
            <w:pPr>
              <w:pStyle w:val="CDIFigure-Table-BodyTextCentre"/>
            </w:pPr>
            <w:r w:rsidRPr="00AD484D">
              <w:t>4,665</w:t>
            </w:r>
          </w:p>
        </w:tc>
        <w:tc>
          <w:tcPr>
            <w:tcW w:w="879" w:type="dxa"/>
            <w:shd w:val="clear" w:color="auto" w:fill="F2F2F2" w:themeFill="background1" w:themeFillShade="F2"/>
            <w:tcMar>
              <w:top w:w="113" w:type="dxa"/>
              <w:left w:w="113" w:type="dxa"/>
              <w:bottom w:w="113" w:type="dxa"/>
              <w:right w:w="113" w:type="dxa"/>
            </w:tcMar>
            <w:vAlign w:val="center"/>
          </w:tcPr>
          <w:p w14:paraId="707600D7" w14:textId="77777777" w:rsidR="00AD484D" w:rsidRPr="00AD484D" w:rsidRDefault="00AD484D" w:rsidP="00AD484D">
            <w:pPr>
              <w:pStyle w:val="CDIFigure-Table-BodyTextCentre"/>
            </w:pPr>
            <w:r w:rsidRPr="00AD484D">
              <w:t>56</w:t>
            </w:r>
          </w:p>
        </w:tc>
        <w:tc>
          <w:tcPr>
            <w:tcW w:w="879" w:type="dxa"/>
            <w:shd w:val="clear" w:color="auto" w:fill="F2F2F2" w:themeFill="background1" w:themeFillShade="F2"/>
            <w:tcMar>
              <w:top w:w="113" w:type="dxa"/>
              <w:left w:w="113" w:type="dxa"/>
              <w:bottom w:w="113" w:type="dxa"/>
              <w:right w:w="113" w:type="dxa"/>
            </w:tcMar>
            <w:vAlign w:val="center"/>
          </w:tcPr>
          <w:p w14:paraId="7A0B251F" w14:textId="77777777" w:rsidR="00AD484D" w:rsidRPr="00AD484D" w:rsidRDefault="00AD484D" w:rsidP="00AD484D">
            <w:pPr>
              <w:pStyle w:val="CDIFigure-Table-BodyTextCentre"/>
            </w:pPr>
            <w:r w:rsidRPr="00AD484D">
              <w:t>29</w:t>
            </w:r>
          </w:p>
        </w:tc>
        <w:tc>
          <w:tcPr>
            <w:tcW w:w="878" w:type="dxa"/>
            <w:shd w:val="clear" w:color="auto" w:fill="F2F2F2" w:themeFill="background1" w:themeFillShade="F2"/>
            <w:tcMar>
              <w:top w:w="113" w:type="dxa"/>
              <w:left w:w="113" w:type="dxa"/>
              <w:bottom w:w="113" w:type="dxa"/>
              <w:right w:w="113" w:type="dxa"/>
            </w:tcMar>
            <w:vAlign w:val="center"/>
          </w:tcPr>
          <w:p w14:paraId="189C218E" w14:textId="77777777" w:rsidR="00AD484D" w:rsidRPr="00AD484D" w:rsidRDefault="00AD484D" w:rsidP="00AD484D">
            <w:pPr>
              <w:pStyle w:val="CDIFigure-Table-BodyTextCentre"/>
            </w:pPr>
            <w:r w:rsidRPr="00AD484D">
              <w:t>24–35</w:t>
            </w:r>
          </w:p>
        </w:tc>
        <w:tc>
          <w:tcPr>
            <w:tcW w:w="879" w:type="dxa"/>
            <w:shd w:val="clear" w:color="auto" w:fill="F2F2F2" w:themeFill="background1" w:themeFillShade="F2"/>
            <w:tcMar>
              <w:top w:w="113" w:type="dxa"/>
              <w:left w:w="113" w:type="dxa"/>
              <w:bottom w:w="113" w:type="dxa"/>
              <w:right w:w="113" w:type="dxa"/>
            </w:tcMar>
            <w:vAlign w:val="center"/>
          </w:tcPr>
          <w:p w14:paraId="38C011D6" w14:textId="77777777" w:rsidR="00AD484D" w:rsidRPr="00AD484D" w:rsidRDefault="00AD484D" w:rsidP="00AD484D">
            <w:pPr>
              <w:pStyle w:val="CDIFigure-Table-BodyTextCentre"/>
            </w:pPr>
            <w:r w:rsidRPr="00AD484D">
              <w:t>1,986</w:t>
            </w:r>
          </w:p>
        </w:tc>
        <w:tc>
          <w:tcPr>
            <w:tcW w:w="879" w:type="dxa"/>
            <w:shd w:val="clear" w:color="auto" w:fill="F2F2F2" w:themeFill="background1" w:themeFillShade="F2"/>
            <w:tcMar>
              <w:top w:w="113" w:type="dxa"/>
              <w:left w:w="113" w:type="dxa"/>
              <w:bottom w:w="113" w:type="dxa"/>
              <w:right w:w="113" w:type="dxa"/>
            </w:tcMar>
            <w:vAlign w:val="center"/>
          </w:tcPr>
          <w:p w14:paraId="3B7922FF" w14:textId="77777777" w:rsidR="00AD484D" w:rsidRPr="00AD484D" w:rsidRDefault="00AD484D" w:rsidP="00AD484D">
            <w:pPr>
              <w:pStyle w:val="CDIFigure-Table-BodyTextCentre"/>
            </w:pPr>
            <w:r w:rsidRPr="00AD484D">
              <w:t>52</w:t>
            </w:r>
          </w:p>
        </w:tc>
        <w:tc>
          <w:tcPr>
            <w:tcW w:w="879" w:type="dxa"/>
            <w:shd w:val="clear" w:color="auto" w:fill="F2F2F2" w:themeFill="background1" w:themeFillShade="F2"/>
            <w:tcMar>
              <w:top w:w="113" w:type="dxa"/>
              <w:left w:w="113" w:type="dxa"/>
              <w:bottom w:w="113" w:type="dxa"/>
              <w:right w:w="113" w:type="dxa"/>
            </w:tcMar>
            <w:vAlign w:val="center"/>
          </w:tcPr>
          <w:p w14:paraId="31406BD3" w14:textId="77777777" w:rsidR="00AD484D" w:rsidRPr="00AD484D" w:rsidRDefault="00AD484D" w:rsidP="00AD484D">
            <w:pPr>
              <w:pStyle w:val="CDIFigure-Table-BodyTextCentre"/>
            </w:pPr>
            <w:r w:rsidRPr="00AD484D">
              <w:t>29</w:t>
            </w:r>
          </w:p>
        </w:tc>
        <w:tc>
          <w:tcPr>
            <w:tcW w:w="878" w:type="dxa"/>
            <w:shd w:val="clear" w:color="auto" w:fill="F2F2F2" w:themeFill="background1" w:themeFillShade="F2"/>
            <w:tcMar>
              <w:top w:w="113" w:type="dxa"/>
              <w:left w:w="113" w:type="dxa"/>
              <w:bottom w:w="113" w:type="dxa"/>
              <w:right w:w="113" w:type="dxa"/>
            </w:tcMar>
            <w:vAlign w:val="center"/>
          </w:tcPr>
          <w:p w14:paraId="0F7559AB" w14:textId="77777777" w:rsidR="00AD484D" w:rsidRPr="00AD484D" w:rsidRDefault="00AD484D" w:rsidP="00AD484D">
            <w:pPr>
              <w:pStyle w:val="CDIFigure-Table-BodyTextCentre"/>
            </w:pPr>
            <w:r w:rsidRPr="00AD484D">
              <w:t>22–36</w:t>
            </w:r>
          </w:p>
        </w:tc>
        <w:tc>
          <w:tcPr>
            <w:tcW w:w="879" w:type="dxa"/>
            <w:shd w:val="clear" w:color="auto" w:fill="F2F2F2" w:themeFill="background1" w:themeFillShade="F2"/>
            <w:tcMar>
              <w:top w:w="113" w:type="dxa"/>
              <w:left w:w="113" w:type="dxa"/>
              <w:bottom w:w="113" w:type="dxa"/>
              <w:right w:w="113" w:type="dxa"/>
            </w:tcMar>
            <w:vAlign w:val="center"/>
          </w:tcPr>
          <w:p w14:paraId="23FDAAB2" w14:textId="77777777" w:rsidR="00AD484D" w:rsidRPr="00AD484D" w:rsidRDefault="00AD484D" w:rsidP="00AD484D">
            <w:pPr>
              <w:pStyle w:val="CDIFigure-Table-BodyTextCentre"/>
            </w:pPr>
            <w:r w:rsidRPr="00AD484D">
              <w:t>6,651</w:t>
            </w:r>
          </w:p>
        </w:tc>
        <w:tc>
          <w:tcPr>
            <w:tcW w:w="879" w:type="dxa"/>
            <w:shd w:val="clear" w:color="auto" w:fill="F2F2F2" w:themeFill="background1" w:themeFillShade="F2"/>
            <w:tcMar>
              <w:top w:w="113" w:type="dxa"/>
              <w:left w:w="113" w:type="dxa"/>
              <w:bottom w:w="113" w:type="dxa"/>
              <w:right w:w="113" w:type="dxa"/>
            </w:tcMar>
            <w:vAlign w:val="center"/>
          </w:tcPr>
          <w:p w14:paraId="558A43A2" w14:textId="77777777" w:rsidR="00AD484D" w:rsidRPr="00AD484D" w:rsidRDefault="00AD484D" w:rsidP="00AD484D">
            <w:pPr>
              <w:pStyle w:val="CDIFigure-Table-BodyTextCentre"/>
            </w:pPr>
            <w:r w:rsidRPr="00AD484D">
              <w:t>54</w:t>
            </w:r>
          </w:p>
        </w:tc>
        <w:tc>
          <w:tcPr>
            <w:tcW w:w="879" w:type="dxa"/>
            <w:shd w:val="clear" w:color="auto" w:fill="F2F2F2" w:themeFill="background1" w:themeFillShade="F2"/>
            <w:tcMar>
              <w:top w:w="113" w:type="dxa"/>
              <w:left w:w="113" w:type="dxa"/>
              <w:bottom w:w="113" w:type="dxa"/>
              <w:right w:w="113" w:type="dxa"/>
            </w:tcMar>
            <w:vAlign w:val="center"/>
          </w:tcPr>
          <w:p w14:paraId="345176F1" w14:textId="77777777" w:rsidR="00AD484D" w:rsidRPr="00AD484D" w:rsidRDefault="00AD484D" w:rsidP="00AD484D">
            <w:pPr>
              <w:pStyle w:val="CDIFigure-Table-BodyTextCentre"/>
            </w:pPr>
            <w:r w:rsidRPr="00AD484D">
              <w:t>29</w:t>
            </w:r>
          </w:p>
        </w:tc>
        <w:tc>
          <w:tcPr>
            <w:tcW w:w="878" w:type="dxa"/>
            <w:shd w:val="clear" w:color="auto" w:fill="F2F2F2" w:themeFill="background1" w:themeFillShade="F2"/>
            <w:tcMar>
              <w:top w:w="113" w:type="dxa"/>
              <w:left w:w="113" w:type="dxa"/>
              <w:bottom w:w="113" w:type="dxa"/>
              <w:right w:w="113" w:type="dxa"/>
            </w:tcMar>
            <w:vAlign w:val="center"/>
          </w:tcPr>
          <w:p w14:paraId="344CD444" w14:textId="77777777" w:rsidR="00AD484D" w:rsidRPr="00AD484D" w:rsidRDefault="00AD484D" w:rsidP="00AD484D">
            <w:pPr>
              <w:pStyle w:val="CDIFigure-Table-BodyTextCentre"/>
            </w:pPr>
            <w:r w:rsidRPr="00AD484D">
              <w:t>23–35</w:t>
            </w:r>
          </w:p>
        </w:tc>
      </w:tr>
      <w:tr w:rsidR="00AD484D" w:rsidRPr="00AD484D" w14:paraId="62A69A38" w14:textId="77777777" w:rsidTr="00837511">
        <w:trPr>
          <w:divId w:val="935526654"/>
          <w:trHeight w:val="20"/>
        </w:trPr>
        <w:tc>
          <w:tcPr>
            <w:tcW w:w="1191" w:type="dxa"/>
            <w:vMerge/>
            <w:tcBorders>
              <w:bottom w:val="single" w:sz="4" w:space="0" w:color="033636" w:themeColor="text2"/>
            </w:tcBorders>
          </w:tcPr>
          <w:p w14:paraId="532EB807" w14:textId="77777777" w:rsidR="00AD484D" w:rsidRPr="00AD484D" w:rsidRDefault="00AD484D" w:rsidP="00AD484D">
            <w:pPr>
              <w:pStyle w:val="CDIFigure-Table-BodyTextLeft"/>
            </w:pPr>
          </w:p>
        </w:tc>
        <w:tc>
          <w:tcPr>
            <w:tcW w:w="2607" w:type="dxa"/>
            <w:tcMar>
              <w:top w:w="113" w:type="dxa"/>
              <w:left w:w="113" w:type="dxa"/>
              <w:bottom w:w="113" w:type="dxa"/>
              <w:right w:w="113" w:type="dxa"/>
            </w:tcMar>
            <w:vAlign w:val="center"/>
          </w:tcPr>
          <w:p w14:paraId="4256D384" w14:textId="77777777" w:rsidR="00AD484D" w:rsidRPr="00AD484D" w:rsidRDefault="00AD484D" w:rsidP="00AD484D">
            <w:pPr>
              <w:pStyle w:val="CDIFigure-Table-BodyTextLeft"/>
            </w:pPr>
            <w:r w:rsidRPr="00AD484D">
              <w:t>Male</w:t>
            </w:r>
          </w:p>
        </w:tc>
        <w:tc>
          <w:tcPr>
            <w:tcW w:w="879" w:type="dxa"/>
            <w:tcMar>
              <w:top w:w="113" w:type="dxa"/>
              <w:left w:w="113" w:type="dxa"/>
              <w:bottom w:w="113" w:type="dxa"/>
              <w:right w:w="113" w:type="dxa"/>
            </w:tcMar>
            <w:vAlign w:val="center"/>
          </w:tcPr>
          <w:p w14:paraId="17FD39CF" w14:textId="77777777" w:rsidR="00AD484D" w:rsidRPr="00AD484D" w:rsidRDefault="00AD484D" w:rsidP="00AD484D">
            <w:pPr>
              <w:pStyle w:val="CDIFigure-Table-BodyTextCentre"/>
            </w:pPr>
            <w:r w:rsidRPr="00AD484D">
              <w:t>3,653</w:t>
            </w:r>
          </w:p>
        </w:tc>
        <w:tc>
          <w:tcPr>
            <w:tcW w:w="879" w:type="dxa"/>
            <w:tcMar>
              <w:top w:w="113" w:type="dxa"/>
              <w:left w:w="113" w:type="dxa"/>
              <w:bottom w:w="113" w:type="dxa"/>
              <w:right w:w="113" w:type="dxa"/>
            </w:tcMar>
            <w:vAlign w:val="center"/>
          </w:tcPr>
          <w:p w14:paraId="689F7F48" w14:textId="77777777" w:rsidR="00AD484D" w:rsidRPr="00AD484D" w:rsidRDefault="00AD484D" w:rsidP="00AD484D">
            <w:pPr>
              <w:pStyle w:val="CDIFigure-Table-BodyTextCentre"/>
            </w:pPr>
            <w:r w:rsidRPr="00AD484D">
              <w:t>44</w:t>
            </w:r>
          </w:p>
        </w:tc>
        <w:tc>
          <w:tcPr>
            <w:tcW w:w="879" w:type="dxa"/>
            <w:tcMar>
              <w:top w:w="113" w:type="dxa"/>
              <w:left w:w="113" w:type="dxa"/>
              <w:bottom w:w="113" w:type="dxa"/>
              <w:right w:w="113" w:type="dxa"/>
            </w:tcMar>
            <w:vAlign w:val="center"/>
          </w:tcPr>
          <w:p w14:paraId="49E2D921" w14:textId="77777777" w:rsidR="00AD484D" w:rsidRPr="00AD484D" w:rsidRDefault="00AD484D" w:rsidP="00AD484D">
            <w:pPr>
              <w:pStyle w:val="CDIFigure-Table-BodyTextCentre"/>
            </w:pPr>
            <w:r w:rsidRPr="00AD484D">
              <w:t>33</w:t>
            </w:r>
          </w:p>
        </w:tc>
        <w:tc>
          <w:tcPr>
            <w:tcW w:w="878" w:type="dxa"/>
            <w:tcMar>
              <w:top w:w="113" w:type="dxa"/>
              <w:left w:w="113" w:type="dxa"/>
              <w:bottom w:w="113" w:type="dxa"/>
              <w:right w:w="113" w:type="dxa"/>
            </w:tcMar>
            <w:vAlign w:val="center"/>
          </w:tcPr>
          <w:p w14:paraId="1EB09704" w14:textId="77777777" w:rsidR="00AD484D" w:rsidRPr="00AD484D" w:rsidRDefault="00AD484D" w:rsidP="00AD484D">
            <w:pPr>
              <w:pStyle w:val="CDIFigure-Table-BodyTextCentre"/>
            </w:pPr>
            <w:r w:rsidRPr="00AD484D">
              <w:t>26–43</w:t>
            </w:r>
          </w:p>
        </w:tc>
        <w:tc>
          <w:tcPr>
            <w:tcW w:w="879" w:type="dxa"/>
            <w:tcMar>
              <w:top w:w="113" w:type="dxa"/>
              <w:left w:w="113" w:type="dxa"/>
              <w:bottom w:w="113" w:type="dxa"/>
              <w:right w:w="113" w:type="dxa"/>
            </w:tcMar>
            <w:vAlign w:val="center"/>
          </w:tcPr>
          <w:p w14:paraId="779E27A0" w14:textId="77777777" w:rsidR="00AD484D" w:rsidRPr="00AD484D" w:rsidRDefault="00AD484D" w:rsidP="00AD484D">
            <w:pPr>
              <w:pStyle w:val="CDIFigure-Table-BodyTextCentre"/>
            </w:pPr>
            <w:r w:rsidRPr="00AD484D">
              <w:t>1,821</w:t>
            </w:r>
          </w:p>
        </w:tc>
        <w:tc>
          <w:tcPr>
            <w:tcW w:w="879" w:type="dxa"/>
            <w:tcMar>
              <w:top w:w="113" w:type="dxa"/>
              <w:left w:w="113" w:type="dxa"/>
              <w:bottom w:w="113" w:type="dxa"/>
              <w:right w:w="113" w:type="dxa"/>
            </w:tcMar>
            <w:vAlign w:val="center"/>
          </w:tcPr>
          <w:p w14:paraId="096327A7" w14:textId="77777777" w:rsidR="00AD484D" w:rsidRPr="00AD484D" w:rsidRDefault="00AD484D" w:rsidP="00AD484D">
            <w:pPr>
              <w:pStyle w:val="CDIFigure-Table-BodyTextCentre"/>
            </w:pPr>
            <w:r w:rsidRPr="00AD484D">
              <w:t>48</w:t>
            </w:r>
          </w:p>
        </w:tc>
        <w:tc>
          <w:tcPr>
            <w:tcW w:w="879" w:type="dxa"/>
            <w:tcMar>
              <w:top w:w="113" w:type="dxa"/>
              <w:left w:w="113" w:type="dxa"/>
              <w:bottom w:w="113" w:type="dxa"/>
              <w:right w:w="113" w:type="dxa"/>
            </w:tcMar>
            <w:vAlign w:val="center"/>
          </w:tcPr>
          <w:p w14:paraId="3BF4F554" w14:textId="77777777" w:rsidR="00AD484D" w:rsidRPr="00AD484D" w:rsidRDefault="00AD484D" w:rsidP="00AD484D">
            <w:pPr>
              <w:pStyle w:val="CDIFigure-Table-BodyTextCentre"/>
            </w:pPr>
            <w:r w:rsidRPr="00AD484D">
              <w:t>33</w:t>
            </w:r>
          </w:p>
        </w:tc>
        <w:tc>
          <w:tcPr>
            <w:tcW w:w="878" w:type="dxa"/>
            <w:tcMar>
              <w:top w:w="113" w:type="dxa"/>
              <w:left w:w="113" w:type="dxa"/>
              <w:bottom w:w="113" w:type="dxa"/>
              <w:right w:w="113" w:type="dxa"/>
            </w:tcMar>
            <w:vAlign w:val="center"/>
          </w:tcPr>
          <w:p w14:paraId="3F74722E" w14:textId="77777777" w:rsidR="00AD484D" w:rsidRPr="00AD484D" w:rsidRDefault="00AD484D" w:rsidP="00AD484D">
            <w:pPr>
              <w:pStyle w:val="CDIFigure-Table-BodyTextCentre"/>
            </w:pPr>
            <w:r w:rsidRPr="00AD484D">
              <w:t>25–41</w:t>
            </w:r>
          </w:p>
        </w:tc>
        <w:tc>
          <w:tcPr>
            <w:tcW w:w="879" w:type="dxa"/>
            <w:tcMar>
              <w:top w:w="113" w:type="dxa"/>
              <w:left w:w="113" w:type="dxa"/>
              <w:bottom w:w="113" w:type="dxa"/>
              <w:right w:w="113" w:type="dxa"/>
            </w:tcMar>
            <w:vAlign w:val="center"/>
          </w:tcPr>
          <w:p w14:paraId="714D204E" w14:textId="77777777" w:rsidR="00AD484D" w:rsidRPr="00AD484D" w:rsidRDefault="00AD484D" w:rsidP="00AD484D">
            <w:pPr>
              <w:pStyle w:val="CDIFigure-Table-BodyTextCentre"/>
            </w:pPr>
            <w:r w:rsidRPr="00AD484D">
              <w:t>5,474</w:t>
            </w:r>
          </w:p>
        </w:tc>
        <w:tc>
          <w:tcPr>
            <w:tcW w:w="879" w:type="dxa"/>
            <w:tcMar>
              <w:top w:w="113" w:type="dxa"/>
              <w:left w:w="113" w:type="dxa"/>
              <w:bottom w:w="113" w:type="dxa"/>
              <w:right w:w="113" w:type="dxa"/>
            </w:tcMar>
            <w:vAlign w:val="center"/>
          </w:tcPr>
          <w:p w14:paraId="36DD491F" w14:textId="77777777" w:rsidR="00AD484D" w:rsidRPr="00AD484D" w:rsidRDefault="00AD484D" w:rsidP="00AD484D">
            <w:pPr>
              <w:pStyle w:val="CDIFigure-Table-BodyTextCentre"/>
            </w:pPr>
            <w:r w:rsidRPr="00AD484D">
              <w:t>45</w:t>
            </w:r>
          </w:p>
        </w:tc>
        <w:tc>
          <w:tcPr>
            <w:tcW w:w="879" w:type="dxa"/>
            <w:tcMar>
              <w:top w:w="113" w:type="dxa"/>
              <w:left w:w="113" w:type="dxa"/>
              <w:bottom w:w="113" w:type="dxa"/>
              <w:right w:w="113" w:type="dxa"/>
            </w:tcMar>
            <w:vAlign w:val="center"/>
          </w:tcPr>
          <w:p w14:paraId="624AFC9B" w14:textId="77777777" w:rsidR="00AD484D" w:rsidRPr="00AD484D" w:rsidRDefault="00AD484D" w:rsidP="00AD484D">
            <w:pPr>
              <w:pStyle w:val="CDIFigure-Table-BodyTextCentre"/>
            </w:pPr>
            <w:r w:rsidRPr="00AD484D">
              <w:t>33</w:t>
            </w:r>
          </w:p>
        </w:tc>
        <w:tc>
          <w:tcPr>
            <w:tcW w:w="878" w:type="dxa"/>
            <w:tcMar>
              <w:top w:w="113" w:type="dxa"/>
              <w:left w:w="113" w:type="dxa"/>
              <w:bottom w:w="113" w:type="dxa"/>
              <w:right w:w="113" w:type="dxa"/>
            </w:tcMar>
            <w:vAlign w:val="center"/>
          </w:tcPr>
          <w:p w14:paraId="71C9B80C" w14:textId="77777777" w:rsidR="00AD484D" w:rsidRPr="00AD484D" w:rsidRDefault="00AD484D" w:rsidP="00AD484D">
            <w:pPr>
              <w:pStyle w:val="CDIFigure-Table-BodyTextCentre"/>
            </w:pPr>
            <w:r w:rsidRPr="00AD484D">
              <w:t>26–42</w:t>
            </w:r>
          </w:p>
        </w:tc>
      </w:tr>
      <w:tr w:rsidR="00AD484D" w:rsidRPr="00AD484D" w14:paraId="0570A82A" w14:textId="77777777" w:rsidTr="00837511">
        <w:trPr>
          <w:divId w:val="935526654"/>
          <w:trHeight w:val="20"/>
        </w:trPr>
        <w:tc>
          <w:tcPr>
            <w:tcW w:w="1191" w:type="dxa"/>
            <w:vMerge/>
            <w:tcBorders>
              <w:bottom w:val="single" w:sz="4" w:space="0" w:color="033636" w:themeColor="text2"/>
            </w:tcBorders>
          </w:tcPr>
          <w:p w14:paraId="2C774BE8" w14:textId="77777777" w:rsidR="00AD484D" w:rsidRPr="00AD484D" w:rsidRDefault="00AD484D" w:rsidP="00AD484D">
            <w:pPr>
              <w:pStyle w:val="CDIFigure-Table-BodyTextLeft"/>
            </w:pPr>
          </w:p>
        </w:tc>
        <w:tc>
          <w:tcPr>
            <w:tcW w:w="2607"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77A7DCE4" w14:textId="77777777" w:rsidR="00AD484D" w:rsidRPr="00AD484D" w:rsidRDefault="00AD484D" w:rsidP="00AD484D">
            <w:pPr>
              <w:pStyle w:val="CDIFigure-Table-BodyTextLeft"/>
            </w:pPr>
            <w:r w:rsidRPr="00AD484D">
              <w:t>Trans and gender diverse</w:t>
            </w:r>
          </w:p>
        </w:tc>
        <w:tc>
          <w:tcPr>
            <w:tcW w:w="879"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7DD22051" w14:textId="77777777" w:rsidR="00AD484D" w:rsidRPr="00AD484D" w:rsidRDefault="00AD484D" w:rsidP="00AD484D">
            <w:pPr>
              <w:pStyle w:val="CDIFigure-Table-BodyTextCentre"/>
            </w:pPr>
            <w:r w:rsidRPr="00AD484D">
              <w:t>46</w:t>
            </w:r>
          </w:p>
        </w:tc>
        <w:tc>
          <w:tcPr>
            <w:tcW w:w="879"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012ECF9F" w14:textId="77777777" w:rsidR="00AD484D" w:rsidRPr="00AD484D" w:rsidRDefault="00AD484D" w:rsidP="00AD484D">
            <w:pPr>
              <w:pStyle w:val="CDIFigure-Table-BodyTextCentre"/>
            </w:pPr>
            <w:r w:rsidRPr="00AD484D">
              <w:t>1</w:t>
            </w:r>
          </w:p>
        </w:tc>
        <w:tc>
          <w:tcPr>
            <w:tcW w:w="879"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7BDFB48A" w14:textId="77777777" w:rsidR="00AD484D" w:rsidRPr="00AD484D" w:rsidRDefault="00AD484D" w:rsidP="00AD484D">
            <w:pPr>
              <w:pStyle w:val="CDIFigure-Table-BodyTextCentre"/>
            </w:pPr>
            <w:r w:rsidRPr="00AD484D">
              <w:t>29</w:t>
            </w:r>
          </w:p>
        </w:tc>
        <w:tc>
          <w:tcPr>
            <w:tcW w:w="878"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501E11A9" w14:textId="77777777" w:rsidR="00AD484D" w:rsidRPr="00AD484D" w:rsidRDefault="00AD484D" w:rsidP="00AD484D">
            <w:pPr>
              <w:pStyle w:val="CDIFigure-Table-BodyTextCentre"/>
            </w:pPr>
            <w:r w:rsidRPr="00AD484D">
              <w:t>21–36</w:t>
            </w:r>
          </w:p>
        </w:tc>
        <w:tc>
          <w:tcPr>
            <w:tcW w:w="879"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2C986B9E" w14:textId="77777777" w:rsidR="00AD484D" w:rsidRPr="00AD484D" w:rsidRDefault="00AD484D" w:rsidP="00AD484D">
            <w:pPr>
              <w:pStyle w:val="CDIFigure-Table-BodyTextCentre"/>
            </w:pPr>
            <w:r w:rsidRPr="00AD484D">
              <w:t>7</w:t>
            </w:r>
          </w:p>
        </w:tc>
        <w:tc>
          <w:tcPr>
            <w:tcW w:w="879"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6E656376" w14:textId="77777777" w:rsidR="00AD484D" w:rsidRPr="00AD484D" w:rsidRDefault="00AD484D" w:rsidP="00AD484D">
            <w:pPr>
              <w:pStyle w:val="CDIFigure-Table-BodyTextCentre"/>
            </w:pPr>
            <w:r w:rsidRPr="00AD484D">
              <w:t>&lt; 1</w:t>
            </w:r>
          </w:p>
        </w:tc>
        <w:tc>
          <w:tcPr>
            <w:tcW w:w="879"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42A5A89E" w14:textId="77777777" w:rsidR="00AD484D" w:rsidRPr="00AD484D" w:rsidRDefault="00AD484D" w:rsidP="00AD484D">
            <w:pPr>
              <w:pStyle w:val="CDIFigure-Table-BodyTextCentre"/>
            </w:pPr>
            <w:r w:rsidRPr="00AD484D">
              <w:t>27</w:t>
            </w:r>
          </w:p>
        </w:tc>
        <w:tc>
          <w:tcPr>
            <w:tcW w:w="878"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68428DE3" w14:textId="77777777" w:rsidR="00AD484D" w:rsidRPr="00AD484D" w:rsidRDefault="00AD484D" w:rsidP="00AD484D">
            <w:pPr>
              <w:pStyle w:val="CDIFigure-Table-BodyTextCentre"/>
            </w:pPr>
            <w:r w:rsidRPr="00AD484D">
              <w:t>26–34</w:t>
            </w:r>
          </w:p>
        </w:tc>
        <w:tc>
          <w:tcPr>
            <w:tcW w:w="879"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5C4A2B29" w14:textId="77777777" w:rsidR="00AD484D" w:rsidRPr="00AD484D" w:rsidRDefault="00AD484D" w:rsidP="00AD484D">
            <w:pPr>
              <w:pStyle w:val="CDIFigure-Table-BodyTextCentre"/>
            </w:pPr>
            <w:r w:rsidRPr="00AD484D">
              <w:t>53</w:t>
            </w:r>
          </w:p>
        </w:tc>
        <w:tc>
          <w:tcPr>
            <w:tcW w:w="879"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24669ABD" w14:textId="77777777" w:rsidR="00AD484D" w:rsidRPr="00AD484D" w:rsidRDefault="00AD484D" w:rsidP="00AD484D">
            <w:pPr>
              <w:pStyle w:val="CDIFigure-Table-BodyTextCentre"/>
            </w:pPr>
            <w:r w:rsidRPr="00AD484D">
              <w:t>1</w:t>
            </w:r>
          </w:p>
        </w:tc>
        <w:tc>
          <w:tcPr>
            <w:tcW w:w="879"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0F4B0C25" w14:textId="77777777" w:rsidR="00AD484D" w:rsidRPr="00AD484D" w:rsidRDefault="00AD484D" w:rsidP="00AD484D">
            <w:pPr>
              <w:pStyle w:val="CDIFigure-Table-BodyTextCentre"/>
            </w:pPr>
            <w:r w:rsidRPr="00AD484D">
              <w:t>27</w:t>
            </w:r>
          </w:p>
        </w:tc>
        <w:tc>
          <w:tcPr>
            <w:tcW w:w="878"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4D1DA5DB" w14:textId="77777777" w:rsidR="00AD484D" w:rsidRPr="00AD484D" w:rsidRDefault="00AD484D" w:rsidP="00AD484D">
            <w:pPr>
              <w:pStyle w:val="CDIFigure-Table-BodyTextCentre"/>
            </w:pPr>
            <w:r w:rsidRPr="00AD484D">
              <w:t>21–36</w:t>
            </w:r>
          </w:p>
        </w:tc>
      </w:tr>
      <w:tr w:rsidR="00AD484D" w:rsidRPr="00AD484D" w14:paraId="51BFBEE8" w14:textId="77777777" w:rsidTr="00837511">
        <w:trPr>
          <w:divId w:val="935526654"/>
          <w:trHeight w:val="20"/>
        </w:trPr>
        <w:tc>
          <w:tcPr>
            <w:tcW w:w="1191" w:type="dxa"/>
            <w:vMerge w:val="restart"/>
            <w:tcBorders>
              <w:top w:val="single" w:sz="4" w:space="0" w:color="033636" w:themeColor="text2"/>
            </w:tcBorders>
            <w:tcMar>
              <w:top w:w="113" w:type="dxa"/>
              <w:left w:w="113" w:type="dxa"/>
              <w:bottom w:w="113" w:type="dxa"/>
              <w:right w:w="113" w:type="dxa"/>
            </w:tcMar>
            <w:vAlign w:val="center"/>
          </w:tcPr>
          <w:p w14:paraId="4DF0126C" w14:textId="77777777" w:rsidR="00AD484D" w:rsidRPr="00AD484D" w:rsidRDefault="00AD484D" w:rsidP="00AD484D">
            <w:pPr>
              <w:pStyle w:val="CDIFigure-Table-BodyTextLeft"/>
            </w:pPr>
            <w:r w:rsidRPr="00AD484D">
              <w:t>Category</w:t>
            </w:r>
          </w:p>
        </w:tc>
        <w:tc>
          <w:tcPr>
            <w:tcW w:w="2607" w:type="dxa"/>
            <w:tcBorders>
              <w:top w:val="single" w:sz="4" w:space="0" w:color="033636" w:themeColor="text2"/>
            </w:tcBorders>
            <w:tcMar>
              <w:top w:w="113" w:type="dxa"/>
              <w:left w:w="113" w:type="dxa"/>
              <w:bottom w:w="113" w:type="dxa"/>
              <w:right w:w="113" w:type="dxa"/>
            </w:tcMar>
            <w:vAlign w:val="center"/>
          </w:tcPr>
          <w:p w14:paraId="0DFF97CC" w14:textId="77777777" w:rsidR="00AD484D" w:rsidRPr="00AD484D" w:rsidRDefault="00AD484D" w:rsidP="00AD484D">
            <w:pPr>
              <w:pStyle w:val="CDIFigure-Table-BodyTextLeft"/>
            </w:pPr>
            <w:r w:rsidRPr="00AD484D">
              <w:t>Communicable disease clinics</w:t>
            </w:r>
          </w:p>
        </w:tc>
        <w:tc>
          <w:tcPr>
            <w:tcW w:w="879" w:type="dxa"/>
            <w:tcBorders>
              <w:top w:val="single" w:sz="4" w:space="0" w:color="033636" w:themeColor="text2"/>
            </w:tcBorders>
            <w:tcMar>
              <w:top w:w="113" w:type="dxa"/>
              <w:left w:w="113" w:type="dxa"/>
              <w:bottom w:w="113" w:type="dxa"/>
              <w:right w:w="113" w:type="dxa"/>
            </w:tcMar>
            <w:vAlign w:val="center"/>
          </w:tcPr>
          <w:p w14:paraId="216F296E" w14:textId="77777777" w:rsidR="00AD484D" w:rsidRPr="00AD484D" w:rsidRDefault="00AD484D" w:rsidP="00AD484D">
            <w:pPr>
              <w:pStyle w:val="CDIFigure-Table-BodyTextCentre"/>
            </w:pPr>
            <w:r w:rsidRPr="00AD484D">
              <w:t>2,237</w:t>
            </w:r>
          </w:p>
        </w:tc>
        <w:tc>
          <w:tcPr>
            <w:tcW w:w="879" w:type="dxa"/>
            <w:tcBorders>
              <w:top w:val="single" w:sz="4" w:space="0" w:color="033636" w:themeColor="text2"/>
            </w:tcBorders>
            <w:tcMar>
              <w:top w:w="113" w:type="dxa"/>
              <w:left w:w="113" w:type="dxa"/>
              <w:bottom w:w="113" w:type="dxa"/>
              <w:right w:w="113" w:type="dxa"/>
            </w:tcMar>
            <w:vAlign w:val="center"/>
          </w:tcPr>
          <w:p w14:paraId="40951CE7" w14:textId="77777777" w:rsidR="00AD484D" w:rsidRPr="00AD484D" w:rsidRDefault="00AD484D" w:rsidP="00AD484D">
            <w:pPr>
              <w:pStyle w:val="CDIFigure-Table-BodyTextCentre"/>
            </w:pPr>
            <w:r w:rsidRPr="00AD484D">
              <w:t>27</w:t>
            </w:r>
          </w:p>
        </w:tc>
        <w:tc>
          <w:tcPr>
            <w:tcW w:w="879" w:type="dxa"/>
            <w:tcBorders>
              <w:top w:val="single" w:sz="4" w:space="0" w:color="033636" w:themeColor="text2"/>
            </w:tcBorders>
            <w:tcMar>
              <w:top w:w="113" w:type="dxa"/>
              <w:left w:w="113" w:type="dxa"/>
              <w:bottom w:w="113" w:type="dxa"/>
              <w:right w:w="113" w:type="dxa"/>
            </w:tcMar>
            <w:vAlign w:val="center"/>
          </w:tcPr>
          <w:p w14:paraId="3382AFBF" w14:textId="77777777" w:rsidR="00AD484D" w:rsidRPr="00AD484D" w:rsidRDefault="00AD484D" w:rsidP="00AD484D">
            <w:pPr>
              <w:pStyle w:val="CDIFigure-Table-BodyTextCentre"/>
            </w:pPr>
            <w:r w:rsidRPr="00AD484D">
              <w:t>—</w:t>
            </w:r>
          </w:p>
        </w:tc>
        <w:tc>
          <w:tcPr>
            <w:tcW w:w="878" w:type="dxa"/>
            <w:tcBorders>
              <w:top w:val="single" w:sz="4" w:space="0" w:color="033636" w:themeColor="text2"/>
            </w:tcBorders>
            <w:tcMar>
              <w:top w:w="113" w:type="dxa"/>
              <w:left w:w="113" w:type="dxa"/>
              <w:bottom w:w="113" w:type="dxa"/>
              <w:right w:w="113" w:type="dxa"/>
            </w:tcMar>
            <w:vAlign w:val="center"/>
          </w:tcPr>
          <w:p w14:paraId="379D0675" w14:textId="77777777" w:rsidR="00AD484D" w:rsidRPr="00AD484D" w:rsidRDefault="00AD484D" w:rsidP="00AD484D">
            <w:pPr>
              <w:pStyle w:val="CDIFigure-Table-BodyTextCentre"/>
            </w:pPr>
            <w:r w:rsidRPr="00AD484D">
              <w:t>—</w:t>
            </w:r>
          </w:p>
        </w:tc>
        <w:tc>
          <w:tcPr>
            <w:tcW w:w="879" w:type="dxa"/>
            <w:tcBorders>
              <w:top w:val="single" w:sz="4" w:space="0" w:color="033636" w:themeColor="text2"/>
            </w:tcBorders>
            <w:tcMar>
              <w:top w:w="113" w:type="dxa"/>
              <w:left w:w="113" w:type="dxa"/>
              <w:bottom w:w="113" w:type="dxa"/>
              <w:right w:w="113" w:type="dxa"/>
            </w:tcMar>
            <w:vAlign w:val="center"/>
          </w:tcPr>
          <w:p w14:paraId="1E0D88B4" w14:textId="77777777" w:rsidR="00AD484D" w:rsidRPr="00AD484D" w:rsidRDefault="00AD484D" w:rsidP="00AD484D">
            <w:pPr>
              <w:pStyle w:val="CDIFigure-Table-BodyTextCentre"/>
            </w:pPr>
            <w:r w:rsidRPr="00AD484D">
              <w:t>458</w:t>
            </w:r>
          </w:p>
        </w:tc>
        <w:tc>
          <w:tcPr>
            <w:tcW w:w="879" w:type="dxa"/>
            <w:tcBorders>
              <w:top w:val="single" w:sz="4" w:space="0" w:color="033636" w:themeColor="text2"/>
            </w:tcBorders>
            <w:tcMar>
              <w:top w:w="113" w:type="dxa"/>
              <w:left w:w="113" w:type="dxa"/>
              <w:bottom w:w="113" w:type="dxa"/>
              <w:right w:w="113" w:type="dxa"/>
            </w:tcMar>
            <w:vAlign w:val="center"/>
          </w:tcPr>
          <w:p w14:paraId="08421ED6" w14:textId="77777777" w:rsidR="00AD484D" w:rsidRPr="00AD484D" w:rsidRDefault="00AD484D" w:rsidP="00AD484D">
            <w:pPr>
              <w:pStyle w:val="CDIFigure-Table-BodyTextCentre"/>
            </w:pPr>
            <w:r w:rsidRPr="00AD484D">
              <w:t>12</w:t>
            </w:r>
          </w:p>
        </w:tc>
        <w:tc>
          <w:tcPr>
            <w:tcW w:w="879" w:type="dxa"/>
            <w:tcBorders>
              <w:top w:val="single" w:sz="4" w:space="0" w:color="033636" w:themeColor="text2"/>
            </w:tcBorders>
            <w:tcMar>
              <w:top w:w="113" w:type="dxa"/>
              <w:left w:w="113" w:type="dxa"/>
              <w:bottom w:w="113" w:type="dxa"/>
              <w:right w:w="113" w:type="dxa"/>
            </w:tcMar>
            <w:vAlign w:val="center"/>
          </w:tcPr>
          <w:p w14:paraId="6BA5A91E" w14:textId="77777777" w:rsidR="00AD484D" w:rsidRPr="00AD484D" w:rsidRDefault="00AD484D" w:rsidP="00AD484D">
            <w:pPr>
              <w:pStyle w:val="CDIFigure-Table-BodyTextCentre"/>
            </w:pPr>
            <w:r w:rsidRPr="00AD484D">
              <w:t>—</w:t>
            </w:r>
          </w:p>
        </w:tc>
        <w:tc>
          <w:tcPr>
            <w:tcW w:w="878" w:type="dxa"/>
            <w:tcBorders>
              <w:top w:val="single" w:sz="4" w:space="0" w:color="033636" w:themeColor="text2"/>
            </w:tcBorders>
            <w:tcMar>
              <w:top w:w="113" w:type="dxa"/>
              <w:left w:w="113" w:type="dxa"/>
              <w:bottom w:w="113" w:type="dxa"/>
              <w:right w:w="113" w:type="dxa"/>
            </w:tcMar>
            <w:vAlign w:val="center"/>
          </w:tcPr>
          <w:p w14:paraId="4D55D8A3" w14:textId="77777777" w:rsidR="00AD484D" w:rsidRPr="00AD484D" w:rsidRDefault="00AD484D" w:rsidP="00AD484D">
            <w:pPr>
              <w:pStyle w:val="CDIFigure-Table-BodyTextCentre"/>
            </w:pPr>
            <w:r w:rsidRPr="00AD484D">
              <w:t>—</w:t>
            </w:r>
          </w:p>
        </w:tc>
        <w:tc>
          <w:tcPr>
            <w:tcW w:w="879" w:type="dxa"/>
            <w:tcBorders>
              <w:top w:val="single" w:sz="4" w:space="0" w:color="033636" w:themeColor="text2"/>
            </w:tcBorders>
            <w:tcMar>
              <w:top w:w="113" w:type="dxa"/>
              <w:left w:w="113" w:type="dxa"/>
              <w:bottom w:w="113" w:type="dxa"/>
              <w:right w:w="113" w:type="dxa"/>
            </w:tcMar>
            <w:vAlign w:val="center"/>
          </w:tcPr>
          <w:p w14:paraId="7164BF0D" w14:textId="77777777" w:rsidR="00AD484D" w:rsidRPr="00AD484D" w:rsidRDefault="00AD484D" w:rsidP="00AD484D">
            <w:pPr>
              <w:pStyle w:val="CDIFigure-Table-BodyTextCentre"/>
            </w:pPr>
            <w:r w:rsidRPr="00AD484D">
              <w:t>2,695</w:t>
            </w:r>
          </w:p>
        </w:tc>
        <w:tc>
          <w:tcPr>
            <w:tcW w:w="879" w:type="dxa"/>
            <w:tcBorders>
              <w:top w:val="single" w:sz="4" w:space="0" w:color="033636" w:themeColor="text2"/>
            </w:tcBorders>
            <w:tcMar>
              <w:top w:w="113" w:type="dxa"/>
              <w:left w:w="113" w:type="dxa"/>
              <w:bottom w:w="113" w:type="dxa"/>
              <w:right w:w="113" w:type="dxa"/>
            </w:tcMar>
            <w:vAlign w:val="center"/>
          </w:tcPr>
          <w:p w14:paraId="41024DC2" w14:textId="77777777" w:rsidR="00AD484D" w:rsidRPr="00AD484D" w:rsidRDefault="00AD484D" w:rsidP="00AD484D">
            <w:pPr>
              <w:pStyle w:val="CDIFigure-Table-BodyTextCentre"/>
            </w:pPr>
            <w:r w:rsidRPr="00AD484D">
              <w:t>22</w:t>
            </w:r>
          </w:p>
        </w:tc>
        <w:tc>
          <w:tcPr>
            <w:tcW w:w="879" w:type="dxa"/>
            <w:tcBorders>
              <w:top w:val="single" w:sz="4" w:space="0" w:color="033636" w:themeColor="text2"/>
            </w:tcBorders>
            <w:tcMar>
              <w:top w:w="113" w:type="dxa"/>
              <w:left w:w="113" w:type="dxa"/>
              <w:bottom w:w="113" w:type="dxa"/>
              <w:right w:w="113" w:type="dxa"/>
            </w:tcMar>
            <w:vAlign w:val="center"/>
          </w:tcPr>
          <w:p w14:paraId="106DE505" w14:textId="77777777" w:rsidR="00AD484D" w:rsidRPr="00AD484D" w:rsidRDefault="00AD484D" w:rsidP="00AD484D">
            <w:pPr>
              <w:pStyle w:val="CDIFigure-Table-BodyTextCentre"/>
            </w:pPr>
            <w:r w:rsidRPr="00AD484D">
              <w:t>—</w:t>
            </w:r>
          </w:p>
        </w:tc>
        <w:tc>
          <w:tcPr>
            <w:tcW w:w="878" w:type="dxa"/>
            <w:tcBorders>
              <w:top w:val="single" w:sz="4" w:space="0" w:color="033636" w:themeColor="text2"/>
            </w:tcBorders>
            <w:tcMar>
              <w:top w:w="113" w:type="dxa"/>
              <w:left w:w="113" w:type="dxa"/>
              <w:bottom w:w="113" w:type="dxa"/>
              <w:right w:w="113" w:type="dxa"/>
            </w:tcMar>
            <w:vAlign w:val="center"/>
          </w:tcPr>
          <w:p w14:paraId="62F7A69D" w14:textId="77777777" w:rsidR="00AD484D" w:rsidRPr="00AD484D" w:rsidRDefault="00AD484D" w:rsidP="00AD484D">
            <w:pPr>
              <w:pStyle w:val="CDIFigure-Table-BodyTextCentre"/>
            </w:pPr>
            <w:r w:rsidRPr="00AD484D">
              <w:t>—</w:t>
            </w:r>
          </w:p>
        </w:tc>
      </w:tr>
      <w:tr w:rsidR="00AD484D" w:rsidRPr="00AD484D" w14:paraId="0BFE0A63" w14:textId="77777777" w:rsidTr="00AD484D">
        <w:trPr>
          <w:divId w:val="935526654"/>
          <w:trHeight w:val="20"/>
        </w:trPr>
        <w:tc>
          <w:tcPr>
            <w:tcW w:w="1191" w:type="dxa"/>
            <w:vMerge/>
          </w:tcPr>
          <w:p w14:paraId="440BBD5F" w14:textId="77777777" w:rsidR="00AD484D" w:rsidRPr="00AD484D" w:rsidRDefault="00AD484D" w:rsidP="00AD484D"/>
        </w:tc>
        <w:tc>
          <w:tcPr>
            <w:tcW w:w="2607" w:type="dxa"/>
            <w:shd w:val="clear" w:color="auto" w:fill="F2F2F2" w:themeFill="background1" w:themeFillShade="F2"/>
            <w:tcMar>
              <w:top w:w="113" w:type="dxa"/>
              <w:left w:w="113" w:type="dxa"/>
              <w:bottom w:w="113" w:type="dxa"/>
              <w:right w:w="113" w:type="dxa"/>
            </w:tcMar>
            <w:vAlign w:val="center"/>
          </w:tcPr>
          <w:p w14:paraId="116CBF5B" w14:textId="77777777" w:rsidR="00AD484D" w:rsidRPr="00AD484D" w:rsidRDefault="00AD484D" w:rsidP="00AD484D">
            <w:pPr>
              <w:pStyle w:val="CDIFigure-Table-BodyTextLeft"/>
            </w:pPr>
            <w:r w:rsidRPr="00AD484D">
              <w:t>Correctional facility inmates</w:t>
            </w:r>
          </w:p>
        </w:tc>
        <w:tc>
          <w:tcPr>
            <w:tcW w:w="879" w:type="dxa"/>
            <w:shd w:val="clear" w:color="auto" w:fill="F2F2F2" w:themeFill="background1" w:themeFillShade="F2"/>
            <w:tcMar>
              <w:top w:w="113" w:type="dxa"/>
              <w:left w:w="113" w:type="dxa"/>
              <w:bottom w:w="113" w:type="dxa"/>
              <w:right w:w="113" w:type="dxa"/>
            </w:tcMar>
            <w:vAlign w:val="center"/>
          </w:tcPr>
          <w:p w14:paraId="13F5B15F" w14:textId="77777777" w:rsidR="00AD484D" w:rsidRPr="00AD484D" w:rsidRDefault="00AD484D" w:rsidP="00AD484D">
            <w:pPr>
              <w:pStyle w:val="CDIFigure-Table-BodyTextCentre"/>
            </w:pPr>
            <w:r w:rsidRPr="00AD484D">
              <w:t>1,661</w:t>
            </w:r>
          </w:p>
        </w:tc>
        <w:tc>
          <w:tcPr>
            <w:tcW w:w="879" w:type="dxa"/>
            <w:shd w:val="clear" w:color="auto" w:fill="F2F2F2" w:themeFill="background1" w:themeFillShade="F2"/>
            <w:tcMar>
              <w:top w:w="113" w:type="dxa"/>
              <w:left w:w="113" w:type="dxa"/>
              <w:bottom w:w="113" w:type="dxa"/>
              <w:right w:w="113" w:type="dxa"/>
            </w:tcMar>
            <w:vAlign w:val="center"/>
          </w:tcPr>
          <w:p w14:paraId="53A23C89" w14:textId="77777777" w:rsidR="00AD484D" w:rsidRPr="00AD484D" w:rsidRDefault="00AD484D" w:rsidP="00AD484D">
            <w:pPr>
              <w:pStyle w:val="CDIFigure-Table-BodyTextCentre"/>
            </w:pPr>
            <w:r w:rsidRPr="00AD484D">
              <w:t>20</w:t>
            </w:r>
          </w:p>
        </w:tc>
        <w:tc>
          <w:tcPr>
            <w:tcW w:w="879" w:type="dxa"/>
            <w:shd w:val="clear" w:color="auto" w:fill="F2F2F2" w:themeFill="background1" w:themeFillShade="F2"/>
            <w:tcMar>
              <w:top w:w="113" w:type="dxa"/>
              <w:left w:w="113" w:type="dxa"/>
              <w:bottom w:w="113" w:type="dxa"/>
              <w:right w:w="113" w:type="dxa"/>
            </w:tcMar>
            <w:vAlign w:val="center"/>
          </w:tcPr>
          <w:p w14:paraId="11F9485C" w14:textId="77777777" w:rsidR="00AD484D" w:rsidRPr="00AD484D" w:rsidRDefault="00AD484D" w:rsidP="00AD484D">
            <w:pPr>
              <w:pStyle w:val="CDIFigure-Table-BodyTextCentre"/>
            </w:pPr>
            <w:r w:rsidRPr="00AD484D">
              <w:t>—</w:t>
            </w:r>
          </w:p>
        </w:tc>
        <w:tc>
          <w:tcPr>
            <w:tcW w:w="878" w:type="dxa"/>
            <w:shd w:val="clear" w:color="auto" w:fill="F2F2F2" w:themeFill="background1" w:themeFillShade="F2"/>
            <w:tcMar>
              <w:top w:w="113" w:type="dxa"/>
              <w:left w:w="113" w:type="dxa"/>
              <w:bottom w:w="113" w:type="dxa"/>
              <w:right w:w="113" w:type="dxa"/>
            </w:tcMar>
            <w:vAlign w:val="center"/>
          </w:tcPr>
          <w:p w14:paraId="2359BD2D" w14:textId="77777777" w:rsidR="00AD484D" w:rsidRPr="00AD484D" w:rsidRDefault="00AD484D" w:rsidP="00AD484D">
            <w:pPr>
              <w:pStyle w:val="CDIFigure-Table-BodyTextCentre"/>
            </w:pPr>
            <w:r w:rsidRPr="00AD484D">
              <w:t>—</w:t>
            </w:r>
          </w:p>
        </w:tc>
        <w:tc>
          <w:tcPr>
            <w:tcW w:w="879" w:type="dxa"/>
            <w:shd w:val="clear" w:color="auto" w:fill="F2F2F2" w:themeFill="background1" w:themeFillShade="F2"/>
            <w:tcMar>
              <w:top w:w="113" w:type="dxa"/>
              <w:left w:w="113" w:type="dxa"/>
              <w:bottom w:w="113" w:type="dxa"/>
              <w:right w:w="113" w:type="dxa"/>
            </w:tcMar>
            <w:vAlign w:val="center"/>
          </w:tcPr>
          <w:p w14:paraId="44BB3353" w14:textId="77777777" w:rsidR="00AD484D" w:rsidRPr="00AD484D" w:rsidRDefault="00AD484D" w:rsidP="00AD484D">
            <w:pPr>
              <w:pStyle w:val="CDIFigure-Table-BodyTextCentre"/>
            </w:pPr>
            <w:r w:rsidRPr="00AD484D">
              <w:t>1,442</w:t>
            </w:r>
          </w:p>
        </w:tc>
        <w:tc>
          <w:tcPr>
            <w:tcW w:w="879" w:type="dxa"/>
            <w:shd w:val="clear" w:color="auto" w:fill="F2F2F2" w:themeFill="background1" w:themeFillShade="F2"/>
            <w:tcMar>
              <w:top w:w="113" w:type="dxa"/>
              <w:left w:w="113" w:type="dxa"/>
              <w:bottom w:w="113" w:type="dxa"/>
              <w:right w:w="113" w:type="dxa"/>
            </w:tcMar>
            <w:vAlign w:val="center"/>
          </w:tcPr>
          <w:p w14:paraId="5CACD808" w14:textId="77777777" w:rsidR="00AD484D" w:rsidRPr="00AD484D" w:rsidRDefault="00AD484D" w:rsidP="00AD484D">
            <w:pPr>
              <w:pStyle w:val="CDIFigure-Table-BodyTextCentre"/>
            </w:pPr>
            <w:r w:rsidRPr="00AD484D">
              <w:t>38</w:t>
            </w:r>
          </w:p>
        </w:tc>
        <w:tc>
          <w:tcPr>
            <w:tcW w:w="879" w:type="dxa"/>
            <w:shd w:val="clear" w:color="auto" w:fill="F2F2F2" w:themeFill="background1" w:themeFillShade="F2"/>
            <w:tcMar>
              <w:top w:w="113" w:type="dxa"/>
              <w:left w:w="113" w:type="dxa"/>
              <w:bottom w:w="113" w:type="dxa"/>
              <w:right w:w="113" w:type="dxa"/>
            </w:tcMar>
            <w:vAlign w:val="center"/>
          </w:tcPr>
          <w:p w14:paraId="6DE8A5C9" w14:textId="77777777" w:rsidR="00AD484D" w:rsidRPr="00AD484D" w:rsidRDefault="00AD484D" w:rsidP="00AD484D">
            <w:pPr>
              <w:pStyle w:val="CDIFigure-Table-BodyTextCentre"/>
            </w:pPr>
            <w:r w:rsidRPr="00AD484D">
              <w:t>—</w:t>
            </w:r>
          </w:p>
        </w:tc>
        <w:tc>
          <w:tcPr>
            <w:tcW w:w="878" w:type="dxa"/>
            <w:shd w:val="clear" w:color="auto" w:fill="F2F2F2" w:themeFill="background1" w:themeFillShade="F2"/>
            <w:tcMar>
              <w:top w:w="113" w:type="dxa"/>
              <w:left w:w="113" w:type="dxa"/>
              <w:bottom w:w="113" w:type="dxa"/>
              <w:right w:w="113" w:type="dxa"/>
            </w:tcMar>
            <w:vAlign w:val="center"/>
          </w:tcPr>
          <w:p w14:paraId="112D0C07" w14:textId="77777777" w:rsidR="00AD484D" w:rsidRPr="00AD484D" w:rsidRDefault="00AD484D" w:rsidP="00AD484D">
            <w:pPr>
              <w:pStyle w:val="CDIFigure-Table-BodyTextCentre"/>
            </w:pPr>
            <w:r w:rsidRPr="00AD484D">
              <w:t>—</w:t>
            </w:r>
          </w:p>
        </w:tc>
        <w:tc>
          <w:tcPr>
            <w:tcW w:w="879" w:type="dxa"/>
            <w:shd w:val="clear" w:color="auto" w:fill="F2F2F2" w:themeFill="background1" w:themeFillShade="F2"/>
            <w:tcMar>
              <w:top w:w="113" w:type="dxa"/>
              <w:left w:w="113" w:type="dxa"/>
              <w:bottom w:w="113" w:type="dxa"/>
              <w:right w:w="113" w:type="dxa"/>
            </w:tcMar>
            <w:vAlign w:val="center"/>
          </w:tcPr>
          <w:p w14:paraId="083333B3" w14:textId="77777777" w:rsidR="00AD484D" w:rsidRPr="00AD484D" w:rsidRDefault="00AD484D" w:rsidP="00AD484D">
            <w:pPr>
              <w:pStyle w:val="CDIFigure-Table-BodyTextCentre"/>
            </w:pPr>
            <w:r w:rsidRPr="00AD484D">
              <w:t>3,103</w:t>
            </w:r>
          </w:p>
        </w:tc>
        <w:tc>
          <w:tcPr>
            <w:tcW w:w="879" w:type="dxa"/>
            <w:shd w:val="clear" w:color="auto" w:fill="F2F2F2" w:themeFill="background1" w:themeFillShade="F2"/>
            <w:tcMar>
              <w:top w:w="113" w:type="dxa"/>
              <w:left w:w="113" w:type="dxa"/>
              <w:bottom w:w="113" w:type="dxa"/>
              <w:right w:w="113" w:type="dxa"/>
            </w:tcMar>
            <w:vAlign w:val="center"/>
          </w:tcPr>
          <w:p w14:paraId="2F53149F" w14:textId="77777777" w:rsidR="00AD484D" w:rsidRPr="00AD484D" w:rsidRDefault="00AD484D" w:rsidP="00AD484D">
            <w:pPr>
              <w:pStyle w:val="CDIFigure-Table-BodyTextCentre"/>
            </w:pPr>
            <w:r w:rsidRPr="00AD484D">
              <w:t>26</w:t>
            </w:r>
          </w:p>
        </w:tc>
        <w:tc>
          <w:tcPr>
            <w:tcW w:w="879" w:type="dxa"/>
            <w:shd w:val="clear" w:color="auto" w:fill="F2F2F2" w:themeFill="background1" w:themeFillShade="F2"/>
            <w:tcMar>
              <w:top w:w="113" w:type="dxa"/>
              <w:left w:w="113" w:type="dxa"/>
              <w:bottom w:w="113" w:type="dxa"/>
              <w:right w:w="113" w:type="dxa"/>
            </w:tcMar>
            <w:vAlign w:val="center"/>
          </w:tcPr>
          <w:p w14:paraId="214AF340" w14:textId="77777777" w:rsidR="00AD484D" w:rsidRPr="00AD484D" w:rsidRDefault="00AD484D" w:rsidP="00AD484D">
            <w:pPr>
              <w:pStyle w:val="CDIFigure-Table-BodyTextCentre"/>
            </w:pPr>
            <w:r w:rsidRPr="00AD484D">
              <w:t>—</w:t>
            </w:r>
          </w:p>
        </w:tc>
        <w:tc>
          <w:tcPr>
            <w:tcW w:w="878" w:type="dxa"/>
            <w:shd w:val="clear" w:color="auto" w:fill="F2F2F2" w:themeFill="background1" w:themeFillShade="F2"/>
            <w:tcMar>
              <w:top w:w="113" w:type="dxa"/>
              <w:left w:w="113" w:type="dxa"/>
              <w:bottom w:w="113" w:type="dxa"/>
              <w:right w:w="113" w:type="dxa"/>
            </w:tcMar>
            <w:vAlign w:val="center"/>
          </w:tcPr>
          <w:p w14:paraId="5362AFC5" w14:textId="77777777" w:rsidR="00AD484D" w:rsidRPr="00AD484D" w:rsidRDefault="00AD484D" w:rsidP="00AD484D">
            <w:pPr>
              <w:pStyle w:val="CDIFigure-Table-BodyTextCentre"/>
            </w:pPr>
            <w:r w:rsidRPr="00AD484D">
              <w:t>—</w:t>
            </w:r>
          </w:p>
        </w:tc>
      </w:tr>
      <w:tr w:rsidR="00AD484D" w:rsidRPr="00AD484D" w14:paraId="75417C91" w14:textId="77777777" w:rsidTr="00AD484D">
        <w:trPr>
          <w:divId w:val="935526654"/>
          <w:trHeight w:val="20"/>
        </w:trPr>
        <w:tc>
          <w:tcPr>
            <w:tcW w:w="1191" w:type="dxa"/>
            <w:vMerge/>
          </w:tcPr>
          <w:p w14:paraId="2BE12812" w14:textId="77777777" w:rsidR="00AD484D" w:rsidRPr="00AD484D" w:rsidRDefault="00AD484D" w:rsidP="00AD484D"/>
        </w:tc>
        <w:tc>
          <w:tcPr>
            <w:tcW w:w="2607" w:type="dxa"/>
            <w:tcMar>
              <w:top w:w="113" w:type="dxa"/>
              <w:left w:w="113" w:type="dxa"/>
              <w:bottom w:w="113" w:type="dxa"/>
              <w:right w:w="113" w:type="dxa"/>
            </w:tcMar>
            <w:vAlign w:val="center"/>
          </w:tcPr>
          <w:p w14:paraId="77CB058A" w14:textId="77777777" w:rsidR="00AD484D" w:rsidRPr="00AD484D" w:rsidRDefault="00AD484D" w:rsidP="00AD484D">
            <w:pPr>
              <w:pStyle w:val="CDIFigure-Table-BodyTextLeft"/>
            </w:pPr>
            <w:r w:rsidRPr="00AD484D">
              <w:t>Antenatal</w:t>
            </w:r>
          </w:p>
        </w:tc>
        <w:tc>
          <w:tcPr>
            <w:tcW w:w="879" w:type="dxa"/>
            <w:tcMar>
              <w:top w:w="113" w:type="dxa"/>
              <w:left w:w="113" w:type="dxa"/>
              <w:bottom w:w="113" w:type="dxa"/>
              <w:right w:w="113" w:type="dxa"/>
            </w:tcMar>
            <w:vAlign w:val="center"/>
          </w:tcPr>
          <w:p w14:paraId="42A07884" w14:textId="77777777" w:rsidR="00AD484D" w:rsidRPr="00AD484D" w:rsidRDefault="00AD484D" w:rsidP="00AD484D">
            <w:pPr>
              <w:pStyle w:val="CDIFigure-Table-BodyTextCentre"/>
            </w:pPr>
            <w:r w:rsidRPr="00AD484D">
              <w:t>1,542</w:t>
            </w:r>
          </w:p>
        </w:tc>
        <w:tc>
          <w:tcPr>
            <w:tcW w:w="879" w:type="dxa"/>
            <w:tcMar>
              <w:top w:w="113" w:type="dxa"/>
              <w:left w:w="113" w:type="dxa"/>
              <w:bottom w:w="113" w:type="dxa"/>
              <w:right w:w="113" w:type="dxa"/>
            </w:tcMar>
            <w:vAlign w:val="center"/>
          </w:tcPr>
          <w:p w14:paraId="213C43AF" w14:textId="77777777" w:rsidR="00AD484D" w:rsidRPr="00AD484D" w:rsidRDefault="00AD484D" w:rsidP="00AD484D">
            <w:pPr>
              <w:pStyle w:val="CDIFigure-Table-BodyTextCentre"/>
            </w:pPr>
            <w:r w:rsidRPr="00AD484D">
              <w:t>18</w:t>
            </w:r>
          </w:p>
        </w:tc>
        <w:tc>
          <w:tcPr>
            <w:tcW w:w="879" w:type="dxa"/>
            <w:tcMar>
              <w:top w:w="113" w:type="dxa"/>
              <w:left w:w="113" w:type="dxa"/>
              <w:bottom w:w="113" w:type="dxa"/>
              <w:right w:w="113" w:type="dxa"/>
            </w:tcMar>
            <w:vAlign w:val="center"/>
          </w:tcPr>
          <w:p w14:paraId="1FFD6159" w14:textId="77777777" w:rsidR="00AD484D" w:rsidRPr="00AD484D" w:rsidRDefault="00AD484D" w:rsidP="00AD484D">
            <w:pPr>
              <w:pStyle w:val="CDIFigure-Table-BodyTextCentre"/>
            </w:pPr>
            <w:r w:rsidRPr="00AD484D">
              <w:t>—</w:t>
            </w:r>
          </w:p>
        </w:tc>
        <w:tc>
          <w:tcPr>
            <w:tcW w:w="878" w:type="dxa"/>
            <w:tcMar>
              <w:top w:w="113" w:type="dxa"/>
              <w:left w:w="113" w:type="dxa"/>
              <w:bottom w:w="113" w:type="dxa"/>
              <w:right w:w="113" w:type="dxa"/>
            </w:tcMar>
            <w:vAlign w:val="center"/>
          </w:tcPr>
          <w:p w14:paraId="568C65D4" w14:textId="77777777" w:rsidR="00AD484D" w:rsidRPr="00AD484D" w:rsidRDefault="00AD484D" w:rsidP="00AD484D">
            <w:pPr>
              <w:pStyle w:val="CDIFigure-Table-BodyTextCentre"/>
            </w:pPr>
            <w:r w:rsidRPr="00AD484D">
              <w:t>—</w:t>
            </w:r>
          </w:p>
        </w:tc>
        <w:tc>
          <w:tcPr>
            <w:tcW w:w="879" w:type="dxa"/>
            <w:tcMar>
              <w:top w:w="113" w:type="dxa"/>
              <w:left w:w="113" w:type="dxa"/>
              <w:bottom w:w="113" w:type="dxa"/>
              <w:right w:w="113" w:type="dxa"/>
            </w:tcMar>
            <w:vAlign w:val="center"/>
          </w:tcPr>
          <w:p w14:paraId="632B4F54" w14:textId="77777777" w:rsidR="00AD484D" w:rsidRPr="00AD484D" w:rsidRDefault="00AD484D" w:rsidP="00AD484D">
            <w:pPr>
              <w:pStyle w:val="CDIFigure-Table-BodyTextCentre"/>
            </w:pPr>
            <w:r w:rsidRPr="00AD484D">
              <w:t>225</w:t>
            </w:r>
          </w:p>
        </w:tc>
        <w:tc>
          <w:tcPr>
            <w:tcW w:w="879" w:type="dxa"/>
            <w:tcMar>
              <w:top w:w="113" w:type="dxa"/>
              <w:left w:w="113" w:type="dxa"/>
              <w:bottom w:w="113" w:type="dxa"/>
              <w:right w:w="113" w:type="dxa"/>
            </w:tcMar>
            <w:vAlign w:val="center"/>
          </w:tcPr>
          <w:p w14:paraId="0F8F3724" w14:textId="77777777" w:rsidR="00AD484D" w:rsidRPr="00AD484D" w:rsidRDefault="00AD484D" w:rsidP="00AD484D">
            <w:pPr>
              <w:pStyle w:val="CDIFigure-Table-BodyTextCentre"/>
            </w:pPr>
            <w:r w:rsidRPr="00AD484D">
              <w:t>6</w:t>
            </w:r>
          </w:p>
        </w:tc>
        <w:tc>
          <w:tcPr>
            <w:tcW w:w="879" w:type="dxa"/>
            <w:tcMar>
              <w:top w:w="113" w:type="dxa"/>
              <w:left w:w="113" w:type="dxa"/>
              <w:bottom w:w="113" w:type="dxa"/>
              <w:right w:w="113" w:type="dxa"/>
            </w:tcMar>
            <w:vAlign w:val="center"/>
          </w:tcPr>
          <w:p w14:paraId="04430998" w14:textId="77777777" w:rsidR="00AD484D" w:rsidRPr="00AD484D" w:rsidRDefault="00AD484D" w:rsidP="00AD484D">
            <w:pPr>
              <w:pStyle w:val="CDIFigure-Table-BodyTextCentre"/>
            </w:pPr>
            <w:r w:rsidRPr="00AD484D">
              <w:t>—</w:t>
            </w:r>
          </w:p>
        </w:tc>
        <w:tc>
          <w:tcPr>
            <w:tcW w:w="878" w:type="dxa"/>
            <w:tcMar>
              <w:top w:w="113" w:type="dxa"/>
              <w:left w:w="113" w:type="dxa"/>
              <w:bottom w:w="113" w:type="dxa"/>
              <w:right w:w="113" w:type="dxa"/>
            </w:tcMar>
            <w:vAlign w:val="center"/>
          </w:tcPr>
          <w:p w14:paraId="1AD3B176" w14:textId="77777777" w:rsidR="00AD484D" w:rsidRPr="00AD484D" w:rsidRDefault="00AD484D" w:rsidP="00AD484D">
            <w:pPr>
              <w:pStyle w:val="CDIFigure-Table-BodyTextCentre"/>
            </w:pPr>
            <w:r w:rsidRPr="00AD484D">
              <w:t>—</w:t>
            </w:r>
          </w:p>
        </w:tc>
        <w:tc>
          <w:tcPr>
            <w:tcW w:w="879" w:type="dxa"/>
            <w:tcMar>
              <w:top w:w="113" w:type="dxa"/>
              <w:left w:w="113" w:type="dxa"/>
              <w:bottom w:w="113" w:type="dxa"/>
              <w:right w:w="113" w:type="dxa"/>
            </w:tcMar>
            <w:vAlign w:val="center"/>
          </w:tcPr>
          <w:p w14:paraId="464BB9E8" w14:textId="77777777" w:rsidR="00AD484D" w:rsidRPr="00AD484D" w:rsidRDefault="00AD484D" w:rsidP="00AD484D">
            <w:pPr>
              <w:pStyle w:val="CDIFigure-Table-BodyTextCentre"/>
            </w:pPr>
            <w:r w:rsidRPr="00AD484D">
              <w:t>1,767</w:t>
            </w:r>
          </w:p>
        </w:tc>
        <w:tc>
          <w:tcPr>
            <w:tcW w:w="879" w:type="dxa"/>
            <w:tcMar>
              <w:top w:w="113" w:type="dxa"/>
              <w:left w:w="113" w:type="dxa"/>
              <w:bottom w:w="113" w:type="dxa"/>
              <w:right w:w="113" w:type="dxa"/>
            </w:tcMar>
            <w:vAlign w:val="center"/>
          </w:tcPr>
          <w:p w14:paraId="6227E267" w14:textId="77777777" w:rsidR="00AD484D" w:rsidRPr="00AD484D" w:rsidRDefault="00AD484D" w:rsidP="00AD484D">
            <w:pPr>
              <w:pStyle w:val="CDIFigure-Table-BodyTextCentre"/>
            </w:pPr>
            <w:r w:rsidRPr="00AD484D">
              <w:t>15</w:t>
            </w:r>
          </w:p>
        </w:tc>
        <w:tc>
          <w:tcPr>
            <w:tcW w:w="879" w:type="dxa"/>
            <w:tcMar>
              <w:top w:w="113" w:type="dxa"/>
              <w:left w:w="113" w:type="dxa"/>
              <w:bottom w:w="113" w:type="dxa"/>
              <w:right w:w="113" w:type="dxa"/>
            </w:tcMar>
            <w:vAlign w:val="center"/>
          </w:tcPr>
          <w:p w14:paraId="2F25838D" w14:textId="77777777" w:rsidR="00AD484D" w:rsidRPr="00AD484D" w:rsidRDefault="00AD484D" w:rsidP="00AD484D">
            <w:pPr>
              <w:pStyle w:val="CDIFigure-Table-BodyTextCentre"/>
            </w:pPr>
            <w:r w:rsidRPr="00AD484D">
              <w:t>—</w:t>
            </w:r>
          </w:p>
        </w:tc>
        <w:tc>
          <w:tcPr>
            <w:tcW w:w="878" w:type="dxa"/>
            <w:tcMar>
              <w:top w:w="113" w:type="dxa"/>
              <w:left w:w="113" w:type="dxa"/>
              <w:bottom w:w="113" w:type="dxa"/>
              <w:right w:w="113" w:type="dxa"/>
            </w:tcMar>
            <w:vAlign w:val="center"/>
          </w:tcPr>
          <w:p w14:paraId="4D3494E9" w14:textId="77777777" w:rsidR="00AD484D" w:rsidRPr="00AD484D" w:rsidRDefault="00AD484D" w:rsidP="00AD484D">
            <w:pPr>
              <w:pStyle w:val="CDIFigure-Table-BodyTextCentre"/>
            </w:pPr>
            <w:r w:rsidRPr="00AD484D">
              <w:t>—</w:t>
            </w:r>
          </w:p>
        </w:tc>
      </w:tr>
      <w:tr w:rsidR="00AD484D" w:rsidRPr="00AD484D" w14:paraId="5FB7AB3D" w14:textId="77777777" w:rsidTr="00AD484D">
        <w:trPr>
          <w:divId w:val="935526654"/>
          <w:trHeight w:val="20"/>
        </w:trPr>
        <w:tc>
          <w:tcPr>
            <w:tcW w:w="1191" w:type="dxa"/>
            <w:vMerge/>
          </w:tcPr>
          <w:p w14:paraId="6C54C347" w14:textId="77777777" w:rsidR="00AD484D" w:rsidRPr="00AD484D" w:rsidRDefault="00AD484D" w:rsidP="00AD484D"/>
        </w:tc>
        <w:tc>
          <w:tcPr>
            <w:tcW w:w="2607" w:type="dxa"/>
            <w:shd w:val="clear" w:color="auto" w:fill="F2F2F2" w:themeFill="background1" w:themeFillShade="F2"/>
            <w:tcMar>
              <w:top w:w="113" w:type="dxa"/>
              <w:left w:w="113" w:type="dxa"/>
              <w:bottom w:w="113" w:type="dxa"/>
              <w:right w:w="113" w:type="dxa"/>
            </w:tcMar>
            <w:vAlign w:val="center"/>
          </w:tcPr>
          <w:p w14:paraId="0AD47DB2" w14:textId="77777777" w:rsidR="00AD484D" w:rsidRPr="00AD484D" w:rsidRDefault="00AD484D" w:rsidP="00AD484D">
            <w:pPr>
              <w:pStyle w:val="CDIFigure-Table-BodyTextLeft"/>
            </w:pPr>
            <w:r w:rsidRPr="00AD484D">
              <w:t>Other</w:t>
            </w:r>
          </w:p>
        </w:tc>
        <w:tc>
          <w:tcPr>
            <w:tcW w:w="879" w:type="dxa"/>
            <w:shd w:val="clear" w:color="auto" w:fill="F2F2F2" w:themeFill="background1" w:themeFillShade="F2"/>
            <w:tcMar>
              <w:top w:w="113" w:type="dxa"/>
              <w:left w:w="113" w:type="dxa"/>
              <w:bottom w:w="113" w:type="dxa"/>
              <w:right w:w="113" w:type="dxa"/>
            </w:tcMar>
            <w:vAlign w:val="center"/>
          </w:tcPr>
          <w:p w14:paraId="14E6D5BB" w14:textId="77777777" w:rsidR="00AD484D" w:rsidRPr="00AD484D" w:rsidRDefault="00AD484D" w:rsidP="00AD484D">
            <w:pPr>
              <w:pStyle w:val="CDIFigure-Table-BodyTextCentre"/>
            </w:pPr>
            <w:r w:rsidRPr="00AD484D">
              <w:t>2,924</w:t>
            </w:r>
          </w:p>
        </w:tc>
        <w:tc>
          <w:tcPr>
            <w:tcW w:w="879" w:type="dxa"/>
            <w:shd w:val="clear" w:color="auto" w:fill="F2F2F2" w:themeFill="background1" w:themeFillShade="F2"/>
            <w:tcMar>
              <w:top w:w="113" w:type="dxa"/>
              <w:left w:w="113" w:type="dxa"/>
              <w:bottom w:w="113" w:type="dxa"/>
              <w:right w:w="113" w:type="dxa"/>
            </w:tcMar>
            <w:vAlign w:val="center"/>
          </w:tcPr>
          <w:p w14:paraId="76A22605" w14:textId="77777777" w:rsidR="00AD484D" w:rsidRPr="00AD484D" w:rsidRDefault="00AD484D" w:rsidP="00AD484D">
            <w:pPr>
              <w:pStyle w:val="CDIFigure-Table-BodyTextCentre"/>
            </w:pPr>
            <w:r w:rsidRPr="00AD484D">
              <w:t>35</w:t>
            </w:r>
          </w:p>
        </w:tc>
        <w:tc>
          <w:tcPr>
            <w:tcW w:w="879" w:type="dxa"/>
            <w:shd w:val="clear" w:color="auto" w:fill="F2F2F2" w:themeFill="background1" w:themeFillShade="F2"/>
            <w:tcMar>
              <w:top w:w="113" w:type="dxa"/>
              <w:left w:w="113" w:type="dxa"/>
              <w:bottom w:w="113" w:type="dxa"/>
              <w:right w:w="113" w:type="dxa"/>
            </w:tcMar>
            <w:vAlign w:val="center"/>
          </w:tcPr>
          <w:p w14:paraId="45998BC5" w14:textId="77777777" w:rsidR="00AD484D" w:rsidRPr="00AD484D" w:rsidRDefault="00AD484D" w:rsidP="00AD484D">
            <w:pPr>
              <w:pStyle w:val="CDIFigure-Table-BodyTextCentre"/>
            </w:pPr>
            <w:r w:rsidRPr="00AD484D">
              <w:t>—</w:t>
            </w:r>
          </w:p>
        </w:tc>
        <w:tc>
          <w:tcPr>
            <w:tcW w:w="878" w:type="dxa"/>
            <w:shd w:val="clear" w:color="auto" w:fill="F2F2F2" w:themeFill="background1" w:themeFillShade="F2"/>
            <w:tcMar>
              <w:top w:w="113" w:type="dxa"/>
              <w:left w:w="113" w:type="dxa"/>
              <w:bottom w:w="113" w:type="dxa"/>
              <w:right w:w="113" w:type="dxa"/>
            </w:tcMar>
            <w:vAlign w:val="center"/>
          </w:tcPr>
          <w:p w14:paraId="2E93EB72" w14:textId="77777777" w:rsidR="00AD484D" w:rsidRPr="00AD484D" w:rsidRDefault="00AD484D" w:rsidP="00AD484D">
            <w:pPr>
              <w:pStyle w:val="CDIFigure-Table-BodyTextCentre"/>
            </w:pPr>
            <w:r w:rsidRPr="00AD484D">
              <w:t>—</w:t>
            </w:r>
          </w:p>
        </w:tc>
        <w:tc>
          <w:tcPr>
            <w:tcW w:w="879" w:type="dxa"/>
            <w:shd w:val="clear" w:color="auto" w:fill="F2F2F2" w:themeFill="background1" w:themeFillShade="F2"/>
            <w:tcMar>
              <w:top w:w="113" w:type="dxa"/>
              <w:left w:w="113" w:type="dxa"/>
              <w:bottom w:w="113" w:type="dxa"/>
              <w:right w:w="113" w:type="dxa"/>
            </w:tcMar>
            <w:vAlign w:val="center"/>
          </w:tcPr>
          <w:p w14:paraId="7BBC36F2" w14:textId="77777777" w:rsidR="00AD484D" w:rsidRPr="00AD484D" w:rsidRDefault="00AD484D" w:rsidP="00AD484D">
            <w:pPr>
              <w:pStyle w:val="CDIFigure-Table-BodyTextCentre"/>
            </w:pPr>
            <w:r w:rsidRPr="00AD484D">
              <w:t>1,689</w:t>
            </w:r>
          </w:p>
        </w:tc>
        <w:tc>
          <w:tcPr>
            <w:tcW w:w="879" w:type="dxa"/>
            <w:shd w:val="clear" w:color="auto" w:fill="F2F2F2" w:themeFill="background1" w:themeFillShade="F2"/>
            <w:tcMar>
              <w:top w:w="113" w:type="dxa"/>
              <w:left w:w="113" w:type="dxa"/>
              <w:bottom w:w="113" w:type="dxa"/>
              <w:right w:w="113" w:type="dxa"/>
            </w:tcMar>
            <w:vAlign w:val="center"/>
          </w:tcPr>
          <w:p w14:paraId="7E94ED81" w14:textId="77777777" w:rsidR="00AD484D" w:rsidRPr="00AD484D" w:rsidRDefault="00AD484D" w:rsidP="00AD484D">
            <w:pPr>
              <w:pStyle w:val="CDIFigure-Table-BodyTextCentre"/>
            </w:pPr>
            <w:r w:rsidRPr="00AD484D">
              <w:t>44</w:t>
            </w:r>
          </w:p>
        </w:tc>
        <w:tc>
          <w:tcPr>
            <w:tcW w:w="879" w:type="dxa"/>
            <w:shd w:val="clear" w:color="auto" w:fill="F2F2F2" w:themeFill="background1" w:themeFillShade="F2"/>
            <w:tcMar>
              <w:top w:w="113" w:type="dxa"/>
              <w:left w:w="113" w:type="dxa"/>
              <w:bottom w:w="113" w:type="dxa"/>
              <w:right w:w="113" w:type="dxa"/>
            </w:tcMar>
            <w:vAlign w:val="center"/>
          </w:tcPr>
          <w:p w14:paraId="326856FD" w14:textId="77777777" w:rsidR="00AD484D" w:rsidRPr="00AD484D" w:rsidRDefault="00AD484D" w:rsidP="00AD484D">
            <w:pPr>
              <w:pStyle w:val="CDIFigure-Table-BodyTextCentre"/>
            </w:pPr>
            <w:r w:rsidRPr="00AD484D">
              <w:t>—</w:t>
            </w:r>
          </w:p>
        </w:tc>
        <w:tc>
          <w:tcPr>
            <w:tcW w:w="878" w:type="dxa"/>
            <w:shd w:val="clear" w:color="auto" w:fill="F2F2F2" w:themeFill="background1" w:themeFillShade="F2"/>
            <w:tcMar>
              <w:top w:w="113" w:type="dxa"/>
              <w:left w:w="113" w:type="dxa"/>
              <w:bottom w:w="113" w:type="dxa"/>
              <w:right w:w="113" w:type="dxa"/>
            </w:tcMar>
            <w:vAlign w:val="center"/>
          </w:tcPr>
          <w:p w14:paraId="67DDFBC1" w14:textId="77777777" w:rsidR="00AD484D" w:rsidRPr="00AD484D" w:rsidRDefault="00AD484D" w:rsidP="00AD484D">
            <w:pPr>
              <w:pStyle w:val="CDIFigure-Table-BodyTextCentre"/>
            </w:pPr>
            <w:r w:rsidRPr="00AD484D">
              <w:t>—</w:t>
            </w:r>
          </w:p>
        </w:tc>
        <w:tc>
          <w:tcPr>
            <w:tcW w:w="879" w:type="dxa"/>
            <w:shd w:val="clear" w:color="auto" w:fill="F2F2F2" w:themeFill="background1" w:themeFillShade="F2"/>
            <w:tcMar>
              <w:top w:w="113" w:type="dxa"/>
              <w:left w:w="113" w:type="dxa"/>
              <w:bottom w:w="113" w:type="dxa"/>
              <w:right w:w="113" w:type="dxa"/>
            </w:tcMar>
            <w:vAlign w:val="center"/>
          </w:tcPr>
          <w:p w14:paraId="4A0FFEC5" w14:textId="77777777" w:rsidR="00AD484D" w:rsidRPr="00AD484D" w:rsidRDefault="00AD484D" w:rsidP="00AD484D">
            <w:pPr>
              <w:pStyle w:val="CDIFigure-Table-BodyTextCentre"/>
            </w:pPr>
            <w:r w:rsidRPr="00AD484D">
              <w:t>4,613</w:t>
            </w:r>
          </w:p>
        </w:tc>
        <w:tc>
          <w:tcPr>
            <w:tcW w:w="879" w:type="dxa"/>
            <w:shd w:val="clear" w:color="auto" w:fill="F2F2F2" w:themeFill="background1" w:themeFillShade="F2"/>
            <w:tcMar>
              <w:top w:w="113" w:type="dxa"/>
              <w:left w:w="113" w:type="dxa"/>
              <w:bottom w:w="113" w:type="dxa"/>
              <w:right w:w="113" w:type="dxa"/>
            </w:tcMar>
            <w:vAlign w:val="center"/>
          </w:tcPr>
          <w:p w14:paraId="62AD955E" w14:textId="77777777" w:rsidR="00AD484D" w:rsidRPr="00AD484D" w:rsidRDefault="00AD484D" w:rsidP="00AD484D">
            <w:pPr>
              <w:pStyle w:val="CDIFigure-Table-BodyTextCentre"/>
            </w:pPr>
            <w:r w:rsidRPr="00AD484D">
              <w:t>38</w:t>
            </w:r>
          </w:p>
        </w:tc>
        <w:tc>
          <w:tcPr>
            <w:tcW w:w="879" w:type="dxa"/>
            <w:shd w:val="clear" w:color="auto" w:fill="F2F2F2" w:themeFill="background1" w:themeFillShade="F2"/>
            <w:tcMar>
              <w:top w:w="113" w:type="dxa"/>
              <w:left w:w="113" w:type="dxa"/>
              <w:bottom w:w="113" w:type="dxa"/>
              <w:right w:w="113" w:type="dxa"/>
            </w:tcMar>
            <w:vAlign w:val="center"/>
          </w:tcPr>
          <w:p w14:paraId="38483421" w14:textId="77777777" w:rsidR="00AD484D" w:rsidRPr="00AD484D" w:rsidRDefault="00AD484D" w:rsidP="00AD484D">
            <w:pPr>
              <w:pStyle w:val="CDIFigure-Table-BodyTextCentre"/>
            </w:pPr>
            <w:r w:rsidRPr="00AD484D">
              <w:t>—</w:t>
            </w:r>
          </w:p>
        </w:tc>
        <w:tc>
          <w:tcPr>
            <w:tcW w:w="878" w:type="dxa"/>
            <w:shd w:val="clear" w:color="auto" w:fill="F2F2F2" w:themeFill="background1" w:themeFillShade="F2"/>
            <w:tcMar>
              <w:top w:w="113" w:type="dxa"/>
              <w:left w:w="113" w:type="dxa"/>
              <w:bottom w:w="113" w:type="dxa"/>
              <w:right w:w="113" w:type="dxa"/>
            </w:tcMar>
            <w:vAlign w:val="center"/>
          </w:tcPr>
          <w:p w14:paraId="4504AEEE" w14:textId="77777777" w:rsidR="00AD484D" w:rsidRPr="00AD484D" w:rsidRDefault="00AD484D" w:rsidP="00AD484D">
            <w:pPr>
              <w:pStyle w:val="CDIFigure-Table-BodyTextCentre"/>
            </w:pPr>
            <w:r w:rsidRPr="00AD484D">
              <w:t>—</w:t>
            </w:r>
          </w:p>
        </w:tc>
      </w:tr>
      <w:tr w:rsidR="00AD484D" w:rsidRPr="00AD484D" w14:paraId="1CCB7021" w14:textId="77777777" w:rsidTr="00AD484D">
        <w:trPr>
          <w:divId w:val="935526654"/>
          <w:trHeight w:val="20"/>
        </w:trPr>
        <w:tc>
          <w:tcPr>
            <w:tcW w:w="1191" w:type="dxa"/>
            <w:shd w:val="clear" w:color="auto" w:fill="C5FFEF" w:themeFill="background2" w:themeFillTint="33"/>
            <w:tcMar>
              <w:top w:w="113" w:type="dxa"/>
              <w:left w:w="113" w:type="dxa"/>
              <w:bottom w:w="113" w:type="dxa"/>
              <w:right w:w="113" w:type="dxa"/>
            </w:tcMar>
            <w:vAlign w:val="center"/>
          </w:tcPr>
          <w:p w14:paraId="243127A4" w14:textId="77777777" w:rsidR="00AD484D" w:rsidRPr="00AD484D" w:rsidRDefault="00AD484D" w:rsidP="00AD484D">
            <w:pPr>
              <w:pStyle w:val="CDIFigure-Table-TotalLeft"/>
            </w:pPr>
            <w:r w:rsidRPr="00AD484D">
              <w:t>Total</w:t>
            </w:r>
            <w:r w:rsidRPr="00AD484D">
              <w:rPr>
                <w:vertAlign w:val="superscript"/>
              </w:rPr>
              <w:t>d</w:t>
            </w:r>
          </w:p>
        </w:tc>
        <w:tc>
          <w:tcPr>
            <w:tcW w:w="2607" w:type="dxa"/>
            <w:shd w:val="clear" w:color="auto" w:fill="C5FFEF" w:themeFill="background2" w:themeFillTint="33"/>
            <w:tcMar>
              <w:top w:w="113" w:type="dxa"/>
              <w:left w:w="113" w:type="dxa"/>
              <w:bottom w:w="113" w:type="dxa"/>
              <w:right w:w="113" w:type="dxa"/>
            </w:tcMar>
            <w:vAlign w:val="center"/>
          </w:tcPr>
          <w:p w14:paraId="0CCA8850" w14:textId="77777777" w:rsidR="00AD484D" w:rsidRPr="00AD484D" w:rsidRDefault="00AD484D" w:rsidP="00AD484D">
            <w:pPr>
              <w:pStyle w:val="CDIFigure-Table-TotalLeft"/>
            </w:pPr>
          </w:p>
        </w:tc>
        <w:tc>
          <w:tcPr>
            <w:tcW w:w="879" w:type="dxa"/>
            <w:shd w:val="clear" w:color="auto" w:fill="C5FFEF" w:themeFill="background2" w:themeFillTint="33"/>
            <w:tcMar>
              <w:top w:w="113" w:type="dxa"/>
              <w:left w:w="113" w:type="dxa"/>
              <w:bottom w:w="113" w:type="dxa"/>
              <w:right w:w="113" w:type="dxa"/>
            </w:tcMar>
            <w:vAlign w:val="center"/>
          </w:tcPr>
          <w:p w14:paraId="50DC0E59" w14:textId="77777777" w:rsidR="00AD484D" w:rsidRPr="00AD484D" w:rsidRDefault="00AD484D" w:rsidP="00AD484D">
            <w:pPr>
              <w:pStyle w:val="CDIFigure-Table-TotalCentre"/>
            </w:pPr>
            <w:r w:rsidRPr="00AD484D">
              <w:t>8,364</w:t>
            </w:r>
          </w:p>
        </w:tc>
        <w:tc>
          <w:tcPr>
            <w:tcW w:w="879" w:type="dxa"/>
            <w:shd w:val="clear" w:color="auto" w:fill="C5FFEF" w:themeFill="background2" w:themeFillTint="33"/>
            <w:tcMar>
              <w:top w:w="113" w:type="dxa"/>
              <w:left w:w="113" w:type="dxa"/>
              <w:bottom w:w="113" w:type="dxa"/>
              <w:right w:w="113" w:type="dxa"/>
            </w:tcMar>
            <w:vAlign w:val="center"/>
          </w:tcPr>
          <w:p w14:paraId="251F4965" w14:textId="77777777" w:rsidR="00AD484D" w:rsidRPr="00AD484D" w:rsidRDefault="00AD484D" w:rsidP="00AD484D">
            <w:pPr>
              <w:pStyle w:val="CDIFigure-Table-TotalCentre"/>
            </w:pPr>
            <w:r w:rsidRPr="00AD484D">
              <w:t>69</w:t>
            </w:r>
          </w:p>
        </w:tc>
        <w:tc>
          <w:tcPr>
            <w:tcW w:w="879" w:type="dxa"/>
            <w:shd w:val="clear" w:color="auto" w:fill="C5FFEF" w:themeFill="background2" w:themeFillTint="33"/>
            <w:tcMar>
              <w:top w:w="113" w:type="dxa"/>
              <w:left w:w="113" w:type="dxa"/>
              <w:bottom w:w="113" w:type="dxa"/>
              <w:right w:w="113" w:type="dxa"/>
            </w:tcMar>
            <w:vAlign w:val="center"/>
          </w:tcPr>
          <w:p w14:paraId="3C4F7219" w14:textId="77777777" w:rsidR="00AD484D" w:rsidRPr="00AD484D" w:rsidRDefault="00AD484D" w:rsidP="00AD484D">
            <w:pPr>
              <w:pStyle w:val="CDIFigure-Table-TotalCentre"/>
            </w:pPr>
            <w:r w:rsidRPr="00AD484D">
              <w:t>—</w:t>
            </w:r>
          </w:p>
        </w:tc>
        <w:tc>
          <w:tcPr>
            <w:tcW w:w="878" w:type="dxa"/>
            <w:shd w:val="clear" w:color="auto" w:fill="C5FFEF" w:themeFill="background2" w:themeFillTint="33"/>
            <w:tcMar>
              <w:top w:w="113" w:type="dxa"/>
              <w:left w:w="113" w:type="dxa"/>
              <w:bottom w:w="113" w:type="dxa"/>
              <w:right w:w="113" w:type="dxa"/>
            </w:tcMar>
            <w:vAlign w:val="center"/>
          </w:tcPr>
          <w:p w14:paraId="4ED8EAB8" w14:textId="77777777" w:rsidR="00AD484D" w:rsidRPr="00AD484D" w:rsidRDefault="00AD484D" w:rsidP="00AD484D">
            <w:pPr>
              <w:pStyle w:val="CDIFigure-Table-TotalCentre"/>
            </w:pPr>
            <w:r w:rsidRPr="00AD484D">
              <w:t>—</w:t>
            </w:r>
          </w:p>
        </w:tc>
        <w:tc>
          <w:tcPr>
            <w:tcW w:w="879" w:type="dxa"/>
            <w:shd w:val="clear" w:color="auto" w:fill="C5FFEF" w:themeFill="background2" w:themeFillTint="33"/>
            <w:tcMar>
              <w:top w:w="113" w:type="dxa"/>
              <w:left w:w="113" w:type="dxa"/>
              <w:bottom w:w="113" w:type="dxa"/>
              <w:right w:w="113" w:type="dxa"/>
            </w:tcMar>
            <w:vAlign w:val="center"/>
          </w:tcPr>
          <w:p w14:paraId="72B1732D" w14:textId="77777777" w:rsidR="00AD484D" w:rsidRPr="00AD484D" w:rsidRDefault="00AD484D" w:rsidP="00AD484D">
            <w:pPr>
              <w:pStyle w:val="CDIFigure-Table-TotalCentre"/>
            </w:pPr>
            <w:r w:rsidRPr="00AD484D">
              <w:t>3,814</w:t>
            </w:r>
          </w:p>
        </w:tc>
        <w:tc>
          <w:tcPr>
            <w:tcW w:w="879" w:type="dxa"/>
            <w:shd w:val="clear" w:color="auto" w:fill="C5FFEF" w:themeFill="background2" w:themeFillTint="33"/>
            <w:tcMar>
              <w:top w:w="113" w:type="dxa"/>
              <w:left w:w="113" w:type="dxa"/>
              <w:bottom w:w="113" w:type="dxa"/>
              <w:right w:w="113" w:type="dxa"/>
            </w:tcMar>
            <w:vAlign w:val="center"/>
          </w:tcPr>
          <w:p w14:paraId="1C9C797D" w14:textId="77777777" w:rsidR="00AD484D" w:rsidRPr="00AD484D" w:rsidRDefault="00AD484D" w:rsidP="00AD484D">
            <w:pPr>
              <w:pStyle w:val="CDIFigure-Table-TotalCentre"/>
            </w:pPr>
            <w:r w:rsidRPr="00AD484D">
              <w:t>31</w:t>
            </w:r>
          </w:p>
        </w:tc>
        <w:tc>
          <w:tcPr>
            <w:tcW w:w="879" w:type="dxa"/>
            <w:shd w:val="clear" w:color="auto" w:fill="C5FFEF" w:themeFill="background2" w:themeFillTint="33"/>
            <w:tcMar>
              <w:top w:w="113" w:type="dxa"/>
              <w:left w:w="113" w:type="dxa"/>
              <w:bottom w:w="113" w:type="dxa"/>
              <w:right w:w="113" w:type="dxa"/>
            </w:tcMar>
            <w:vAlign w:val="center"/>
          </w:tcPr>
          <w:p w14:paraId="39ED78DE" w14:textId="77777777" w:rsidR="00AD484D" w:rsidRPr="00AD484D" w:rsidRDefault="00AD484D" w:rsidP="00AD484D">
            <w:pPr>
              <w:pStyle w:val="CDIFigure-Table-TotalCentre"/>
            </w:pPr>
            <w:r w:rsidRPr="00AD484D">
              <w:t>—</w:t>
            </w:r>
          </w:p>
        </w:tc>
        <w:tc>
          <w:tcPr>
            <w:tcW w:w="878" w:type="dxa"/>
            <w:shd w:val="clear" w:color="auto" w:fill="C5FFEF" w:themeFill="background2" w:themeFillTint="33"/>
            <w:tcMar>
              <w:top w:w="113" w:type="dxa"/>
              <w:left w:w="113" w:type="dxa"/>
              <w:bottom w:w="113" w:type="dxa"/>
              <w:right w:w="113" w:type="dxa"/>
            </w:tcMar>
            <w:vAlign w:val="center"/>
          </w:tcPr>
          <w:p w14:paraId="6642A8EC" w14:textId="77777777" w:rsidR="00AD484D" w:rsidRPr="00AD484D" w:rsidRDefault="00AD484D" w:rsidP="00AD484D">
            <w:pPr>
              <w:pStyle w:val="CDIFigure-Table-TotalCentre"/>
            </w:pPr>
            <w:r w:rsidRPr="00AD484D">
              <w:t>—</w:t>
            </w:r>
          </w:p>
        </w:tc>
        <w:tc>
          <w:tcPr>
            <w:tcW w:w="879" w:type="dxa"/>
            <w:shd w:val="clear" w:color="auto" w:fill="C5FFEF" w:themeFill="background2" w:themeFillTint="33"/>
            <w:tcMar>
              <w:top w:w="113" w:type="dxa"/>
              <w:left w:w="113" w:type="dxa"/>
              <w:bottom w:w="113" w:type="dxa"/>
              <w:right w:w="113" w:type="dxa"/>
            </w:tcMar>
            <w:vAlign w:val="center"/>
          </w:tcPr>
          <w:p w14:paraId="2657627E" w14:textId="77777777" w:rsidR="00AD484D" w:rsidRPr="00AD484D" w:rsidRDefault="00AD484D" w:rsidP="00AD484D">
            <w:pPr>
              <w:pStyle w:val="CDIFigure-Table-TotalCentre"/>
            </w:pPr>
            <w:r w:rsidRPr="00AD484D">
              <w:t>12,178</w:t>
            </w:r>
          </w:p>
        </w:tc>
        <w:tc>
          <w:tcPr>
            <w:tcW w:w="879" w:type="dxa"/>
            <w:shd w:val="clear" w:color="auto" w:fill="C5FFEF" w:themeFill="background2" w:themeFillTint="33"/>
            <w:tcMar>
              <w:top w:w="113" w:type="dxa"/>
              <w:left w:w="113" w:type="dxa"/>
              <w:bottom w:w="113" w:type="dxa"/>
              <w:right w:w="113" w:type="dxa"/>
            </w:tcMar>
            <w:vAlign w:val="center"/>
          </w:tcPr>
          <w:p w14:paraId="016A3FD0" w14:textId="77777777" w:rsidR="00AD484D" w:rsidRPr="00AD484D" w:rsidRDefault="00AD484D" w:rsidP="00AD484D">
            <w:pPr>
              <w:pStyle w:val="CDIFigure-Table-TotalCentre"/>
            </w:pPr>
            <w:r w:rsidRPr="00AD484D">
              <w:t>100</w:t>
            </w:r>
          </w:p>
        </w:tc>
        <w:tc>
          <w:tcPr>
            <w:tcW w:w="879" w:type="dxa"/>
            <w:shd w:val="clear" w:color="auto" w:fill="C5FFEF" w:themeFill="background2" w:themeFillTint="33"/>
            <w:tcMar>
              <w:top w:w="113" w:type="dxa"/>
              <w:left w:w="113" w:type="dxa"/>
              <w:bottom w:w="113" w:type="dxa"/>
              <w:right w:w="113" w:type="dxa"/>
            </w:tcMar>
            <w:vAlign w:val="center"/>
          </w:tcPr>
          <w:p w14:paraId="641EBF57" w14:textId="77777777" w:rsidR="00AD484D" w:rsidRPr="00AD484D" w:rsidRDefault="00AD484D" w:rsidP="00AD484D">
            <w:pPr>
              <w:pStyle w:val="CDIFigure-Table-TotalCentre"/>
            </w:pPr>
            <w:r w:rsidRPr="00AD484D">
              <w:t>—</w:t>
            </w:r>
          </w:p>
        </w:tc>
        <w:tc>
          <w:tcPr>
            <w:tcW w:w="878" w:type="dxa"/>
            <w:shd w:val="clear" w:color="auto" w:fill="C5FFEF" w:themeFill="background2" w:themeFillTint="33"/>
            <w:tcMar>
              <w:top w:w="113" w:type="dxa"/>
              <w:left w:w="113" w:type="dxa"/>
              <w:bottom w:w="113" w:type="dxa"/>
              <w:right w:w="113" w:type="dxa"/>
            </w:tcMar>
            <w:vAlign w:val="center"/>
          </w:tcPr>
          <w:p w14:paraId="0A9F4FF7" w14:textId="77777777" w:rsidR="00AD484D" w:rsidRPr="00AD484D" w:rsidRDefault="00AD484D" w:rsidP="00AD484D">
            <w:pPr>
              <w:pStyle w:val="CDIFigure-Table-TotalCentre"/>
            </w:pPr>
            <w:r w:rsidRPr="00AD484D">
              <w:t>—</w:t>
            </w:r>
          </w:p>
        </w:tc>
      </w:tr>
    </w:tbl>
    <w:p w14:paraId="203409D2" w14:textId="77777777" w:rsidR="00907C0A" w:rsidRDefault="00907C0A" w:rsidP="00907C0A">
      <w:pPr>
        <w:pStyle w:val="CDIFigure-Table-FirstFootnote"/>
        <w:divId w:val="935526654"/>
      </w:pPr>
      <w:r>
        <w:t>a</w:t>
      </w:r>
      <w:r>
        <w:tab/>
        <w:t>Unless otherwise indicated, the percentage shown is percentage of total assays tested within the indicated region.</w:t>
      </w:r>
    </w:p>
    <w:p w14:paraId="07698812" w14:textId="77777777" w:rsidR="00907C0A" w:rsidRDefault="00907C0A" w:rsidP="00907C0A">
      <w:pPr>
        <w:pStyle w:val="CDIFigure-Table-Footnote"/>
        <w:divId w:val="935526654"/>
      </w:pPr>
      <w:r>
        <w:t>b</w:t>
      </w:r>
      <w:r>
        <w:tab/>
        <w:t>Median age in years for the indicated demographic.</w:t>
      </w:r>
    </w:p>
    <w:p w14:paraId="7695D8A7" w14:textId="77777777" w:rsidR="00907C0A" w:rsidRDefault="00907C0A" w:rsidP="00907C0A">
      <w:pPr>
        <w:pStyle w:val="CDIFigure-Table-Footnote"/>
        <w:divId w:val="935526654"/>
      </w:pPr>
      <w:r>
        <w:t>c</w:t>
      </w:r>
      <w:r>
        <w:tab/>
        <w:t>IQR: inter-quartile range.</w:t>
      </w:r>
    </w:p>
    <w:p w14:paraId="5DEEF388" w14:textId="07799977" w:rsidR="00907C0A" w:rsidRDefault="00907C0A" w:rsidP="00907C0A">
      <w:pPr>
        <w:pStyle w:val="CDIFigure-Table-Footnote"/>
        <w:divId w:val="935526654"/>
      </w:pPr>
      <w:r>
        <w:t>d</w:t>
      </w:r>
      <w:r>
        <w:tab/>
        <w:t>Pe</w:t>
      </w:r>
      <w:r w:rsidR="00837511">
        <w:t>r</w:t>
      </w:r>
      <w:r>
        <w:t>centage of total tested.</w:t>
      </w:r>
    </w:p>
    <w:p w14:paraId="6CCD3EBE" w14:textId="77777777" w:rsidR="00102FBD" w:rsidRDefault="00102FBD" w:rsidP="00102FBD">
      <w:pPr>
        <w:divId w:val="935526654"/>
        <w:rPr>
          <w:lang w:val="en-GB"/>
        </w:rPr>
        <w:sectPr w:rsidR="00102FBD" w:rsidSect="00102FBD">
          <w:pgSz w:w="16840" w:h="11907" w:orient="landscape" w:code="9"/>
          <w:pgMar w:top="1134" w:right="1304" w:bottom="1134" w:left="1304" w:header="709" w:footer="527" w:gutter="0"/>
          <w:cols w:space="708"/>
          <w:docGrid w:linePitch="360"/>
        </w:sectPr>
      </w:pPr>
    </w:p>
    <w:p w14:paraId="30A6F3A9" w14:textId="1847E051" w:rsidR="00102FBD" w:rsidRDefault="00907C0A" w:rsidP="00907C0A">
      <w:pPr>
        <w:pStyle w:val="CDIFigure-Table-Title"/>
        <w:divId w:val="935526654"/>
      </w:pPr>
      <w:r w:rsidRPr="00907C0A">
        <w:lastRenderedPageBreak/>
        <w:t xml:space="preserve">Table 2: </w:t>
      </w:r>
      <w:r w:rsidRPr="00907C0A">
        <w:rPr>
          <w:i/>
          <w:iCs/>
        </w:rPr>
        <w:t>M. genitalium</w:t>
      </w:r>
      <w:r w:rsidRPr="00907C0A">
        <w:t xml:space="preserve"> positivity by location, gender and screening category</w:t>
      </w:r>
    </w:p>
    <w:tbl>
      <w:tblPr>
        <w:tblW w:w="0" w:type="auto"/>
        <w:tblInd w:w="-8" w:type="dxa"/>
        <w:tblLayout w:type="fixed"/>
        <w:tblCellMar>
          <w:left w:w="0" w:type="dxa"/>
          <w:right w:w="0" w:type="dxa"/>
        </w:tblCellMar>
        <w:tblLook w:val="0000" w:firstRow="0" w:lastRow="0" w:firstColumn="0" w:lastColumn="0" w:noHBand="0" w:noVBand="0"/>
        <w:tblCaption w:val="Table 2: M. genitalium positivity by location, gender and screening category"/>
        <w:tblDescription w:val="This study was designed to review M. genitalium detection to determine the regional NT prevalence and macrolide resistance rates. Table 2 shows M. gentialium positivity by location, gender and screening category."/>
      </w:tblPr>
      <w:tblGrid>
        <w:gridCol w:w="1191"/>
        <w:gridCol w:w="2607"/>
        <w:gridCol w:w="974"/>
        <w:gridCol w:w="973"/>
        <w:gridCol w:w="973"/>
        <w:gridCol w:w="973"/>
        <w:gridCol w:w="974"/>
        <w:gridCol w:w="973"/>
      </w:tblGrid>
      <w:tr w:rsidR="0034009E" w:rsidRPr="0034009E" w14:paraId="11E54EFA" w14:textId="77777777" w:rsidTr="0034009E">
        <w:trPr>
          <w:divId w:val="935526654"/>
          <w:trHeight w:val="20"/>
          <w:tblHeader/>
        </w:trPr>
        <w:tc>
          <w:tcPr>
            <w:tcW w:w="1191" w:type="dxa"/>
            <w:vMerge w:val="restart"/>
            <w:shd w:val="clear" w:color="auto" w:fill="033636" w:themeFill="text2"/>
            <w:tcMar>
              <w:top w:w="113" w:type="dxa"/>
              <w:left w:w="113" w:type="dxa"/>
              <w:bottom w:w="113" w:type="dxa"/>
              <w:right w:w="113" w:type="dxa"/>
            </w:tcMar>
            <w:vAlign w:val="bottom"/>
          </w:tcPr>
          <w:p w14:paraId="456038F0" w14:textId="77777777" w:rsidR="0034009E" w:rsidRPr="0034009E" w:rsidRDefault="0034009E" w:rsidP="0034009E">
            <w:pPr>
              <w:pStyle w:val="CDIFigure-Table-H1Left"/>
            </w:pPr>
            <w:r w:rsidRPr="0034009E">
              <w:t>Parameter</w:t>
            </w:r>
          </w:p>
        </w:tc>
        <w:tc>
          <w:tcPr>
            <w:tcW w:w="2607" w:type="dxa"/>
            <w:vMerge w:val="restart"/>
            <w:shd w:val="clear" w:color="auto" w:fill="033636" w:themeFill="text2"/>
            <w:tcMar>
              <w:top w:w="113" w:type="dxa"/>
              <w:left w:w="113" w:type="dxa"/>
              <w:bottom w:w="113" w:type="dxa"/>
              <w:right w:w="113" w:type="dxa"/>
            </w:tcMar>
            <w:vAlign w:val="bottom"/>
          </w:tcPr>
          <w:p w14:paraId="177518B2" w14:textId="77777777" w:rsidR="0034009E" w:rsidRPr="0034009E" w:rsidRDefault="0034009E" w:rsidP="0034009E">
            <w:pPr>
              <w:pStyle w:val="CDIFigure-Table-H1Left"/>
            </w:pPr>
            <w:r w:rsidRPr="0034009E">
              <w:t>Demographic</w:t>
            </w:r>
          </w:p>
        </w:tc>
        <w:tc>
          <w:tcPr>
            <w:tcW w:w="1947" w:type="dxa"/>
            <w:gridSpan w:val="2"/>
            <w:tcBorders>
              <w:bottom w:val="single" w:sz="4" w:space="0" w:color="FFFFFF" w:themeColor="background1"/>
            </w:tcBorders>
            <w:shd w:val="clear" w:color="auto" w:fill="033636" w:themeFill="text2"/>
            <w:tcMar>
              <w:top w:w="113" w:type="dxa"/>
              <w:left w:w="113" w:type="dxa"/>
              <w:bottom w:w="113" w:type="dxa"/>
              <w:right w:w="113" w:type="dxa"/>
            </w:tcMar>
            <w:vAlign w:val="center"/>
          </w:tcPr>
          <w:p w14:paraId="02411F69" w14:textId="77777777" w:rsidR="0034009E" w:rsidRPr="0034009E" w:rsidRDefault="0034009E" w:rsidP="0034009E">
            <w:pPr>
              <w:pStyle w:val="CDIFigure-Table-H1"/>
            </w:pPr>
            <w:r w:rsidRPr="0034009E">
              <w:t>Top End</w:t>
            </w:r>
          </w:p>
        </w:tc>
        <w:tc>
          <w:tcPr>
            <w:tcW w:w="1946" w:type="dxa"/>
            <w:gridSpan w:val="2"/>
            <w:tcBorders>
              <w:bottom w:val="single" w:sz="4" w:space="0" w:color="FFFFFF" w:themeColor="background1"/>
            </w:tcBorders>
            <w:shd w:val="clear" w:color="auto" w:fill="033636" w:themeFill="text2"/>
            <w:tcMar>
              <w:top w:w="113" w:type="dxa"/>
              <w:left w:w="113" w:type="dxa"/>
              <w:bottom w:w="113" w:type="dxa"/>
              <w:right w:w="113" w:type="dxa"/>
            </w:tcMar>
            <w:vAlign w:val="center"/>
          </w:tcPr>
          <w:p w14:paraId="175EC235" w14:textId="77777777" w:rsidR="0034009E" w:rsidRPr="0034009E" w:rsidRDefault="0034009E" w:rsidP="0034009E">
            <w:pPr>
              <w:pStyle w:val="CDIFigure-Table-H1"/>
            </w:pPr>
            <w:r w:rsidRPr="0034009E">
              <w:t>Central Australia</w:t>
            </w:r>
          </w:p>
        </w:tc>
        <w:tc>
          <w:tcPr>
            <w:tcW w:w="1947" w:type="dxa"/>
            <w:gridSpan w:val="2"/>
            <w:tcBorders>
              <w:bottom w:val="single" w:sz="4" w:space="0" w:color="FFFFFF" w:themeColor="background1"/>
            </w:tcBorders>
            <w:shd w:val="clear" w:color="auto" w:fill="033636" w:themeFill="text2"/>
            <w:tcMar>
              <w:top w:w="113" w:type="dxa"/>
              <w:left w:w="113" w:type="dxa"/>
              <w:bottom w:w="113" w:type="dxa"/>
              <w:right w:w="113" w:type="dxa"/>
            </w:tcMar>
            <w:vAlign w:val="center"/>
          </w:tcPr>
          <w:p w14:paraId="294D348A" w14:textId="77777777" w:rsidR="0034009E" w:rsidRPr="0034009E" w:rsidRDefault="0034009E" w:rsidP="0034009E">
            <w:pPr>
              <w:pStyle w:val="CDIFigure-Table-H1"/>
            </w:pPr>
            <w:r w:rsidRPr="0034009E">
              <w:t>Total</w:t>
            </w:r>
          </w:p>
        </w:tc>
      </w:tr>
      <w:tr w:rsidR="00F25CD2" w:rsidRPr="0034009E" w14:paraId="45D30C2E" w14:textId="77777777" w:rsidTr="007E6068">
        <w:trPr>
          <w:divId w:val="935526654"/>
          <w:trHeight w:val="20"/>
          <w:tblHeader/>
        </w:trPr>
        <w:tc>
          <w:tcPr>
            <w:tcW w:w="1191" w:type="dxa"/>
            <w:vMerge/>
            <w:shd w:val="clear" w:color="auto" w:fill="033636" w:themeFill="text2"/>
          </w:tcPr>
          <w:p w14:paraId="2513932E" w14:textId="77777777" w:rsidR="0034009E" w:rsidRPr="0034009E" w:rsidRDefault="0034009E" w:rsidP="0034009E"/>
        </w:tc>
        <w:tc>
          <w:tcPr>
            <w:tcW w:w="2607" w:type="dxa"/>
            <w:vMerge/>
            <w:shd w:val="clear" w:color="auto" w:fill="033636" w:themeFill="text2"/>
          </w:tcPr>
          <w:p w14:paraId="7B0214B0" w14:textId="77777777" w:rsidR="0034009E" w:rsidRPr="0034009E" w:rsidRDefault="0034009E" w:rsidP="0034009E"/>
        </w:tc>
        <w:tc>
          <w:tcPr>
            <w:tcW w:w="974"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19E0A0FF" w14:textId="77777777" w:rsidR="0034009E" w:rsidRPr="0034009E" w:rsidRDefault="0034009E" w:rsidP="007E6068">
            <w:pPr>
              <w:pStyle w:val="CDIFigure-Table-H1"/>
            </w:pPr>
            <w:r w:rsidRPr="0034009E">
              <w:t>n</w:t>
            </w:r>
            <w:r w:rsidRPr="0034009E">
              <w:rPr>
                <w:vertAlign w:val="superscript"/>
              </w:rPr>
              <w:t>a</w:t>
            </w:r>
          </w:p>
        </w:tc>
        <w:tc>
          <w:tcPr>
            <w:tcW w:w="973" w:type="dxa"/>
            <w:tcBorders>
              <w:top w:val="single" w:sz="4" w:space="0" w:color="FFFFFF" w:themeColor="background1"/>
              <w:right w:val="single" w:sz="4" w:space="0" w:color="FFFFFF" w:themeColor="background1"/>
            </w:tcBorders>
            <w:shd w:val="clear" w:color="auto" w:fill="033636" w:themeFill="text2"/>
            <w:tcMar>
              <w:top w:w="113" w:type="dxa"/>
              <w:left w:w="113" w:type="dxa"/>
              <w:bottom w:w="113" w:type="dxa"/>
              <w:right w:w="113" w:type="dxa"/>
            </w:tcMar>
            <w:vAlign w:val="bottom"/>
          </w:tcPr>
          <w:p w14:paraId="598D1041" w14:textId="77777777" w:rsidR="0034009E" w:rsidRPr="0034009E" w:rsidRDefault="0034009E" w:rsidP="007E6068">
            <w:pPr>
              <w:pStyle w:val="CDIFigure-Table-H1"/>
            </w:pPr>
            <w:r w:rsidRPr="0034009E">
              <w:t>%</w:t>
            </w:r>
            <w:r w:rsidRPr="0034009E">
              <w:rPr>
                <w:vertAlign w:val="superscript"/>
              </w:rPr>
              <w:t>b</w:t>
            </w:r>
          </w:p>
        </w:tc>
        <w:tc>
          <w:tcPr>
            <w:tcW w:w="973" w:type="dxa"/>
            <w:tcBorders>
              <w:top w:val="single" w:sz="4" w:space="0" w:color="FFFFFF" w:themeColor="background1"/>
              <w:left w:val="single" w:sz="4" w:space="0" w:color="FFFFFF" w:themeColor="background1"/>
            </w:tcBorders>
            <w:shd w:val="clear" w:color="auto" w:fill="033636" w:themeFill="text2"/>
            <w:tcMar>
              <w:top w:w="113" w:type="dxa"/>
              <w:left w:w="113" w:type="dxa"/>
              <w:bottom w:w="113" w:type="dxa"/>
              <w:right w:w="113" w:type="dxa"/>
            </w:tcMar>
            <w:vAlign w:val="bottom"/>
          </w:tcPr>
          <w:p w14:paraId="13B5819B" w14:textId="77777777" w:rsidR="0034009E" w:rsidRPr="0034009E" w:rsidRDefault="0034009E" w:rsidP="007E6068">
            <w:pPr>
              <w:pStyle w:val="CDIFigure-Table-H1"/>
            </w:pPr>
            <w:r w:rsidRPr="0034009E">
              <w:t>n</w:t>
            </w:r>
            <w:r w:rsidRPr="0034009E">
              <w:rPr>
                <w:vertAlign w:val="superscript"/>
              </w:rPr>
              <w:t>a</w:t>
            </w:r>
          </w:p>
        </w:tc>
        <w:tc>
          <w:tcPr>
            <w:tcW w:w="973" w:type="dxa"/>
            <w:tcBorders>
              <w:top w:val="single" w:sz="4" w:space="0" w:color="FFFFFF" w:themeColor="background1"/>
              <w:right w:val="single" w:sz="4" w:space="0" w:color="FFFFFF" w:themeColor="background1"/>
            </w:tcBorders>
            <w:shd w:val="clear" w:color="auto" w:fill="033636" w:themeFill="text2"/>
            <w:tcMar>
              <w:top w:w="113" w:type="dxa"/>
              <w:left w:w="113" w:type="dxa"/>
              <w:bottom w:w="113" w:type="dxa"/>
              <w:right w:w="113" w:type="dxa"/>
            </w:tcMar>
            <w:vAlign w:val="bottom"/>
          </w:tcPr>
          <w:p w14:paraId="3539D1AE" w14:textId="77777777" w:rsidR="0034009E" w:rsidRPr="0034009E" w:rsidRDefault="0034009E" w:rsidP="007E6068">
            <w:pPr>
              <w:pStyle w:val="CDIFigure-Table-H1"/>
            </w:pPr>
            <w:r w:rsidRPr="0034009E">
              <w:t>%</w:t>
            </w:r>
            <w:r w:rsidRPr="0034009E">
              <w:rPr>
                <w:vertAlign w:val="superscript"/>
              </w:rPr>
              <w:t>b</w:t>
            </w:r>
          </w:p>
        </w:tc>
        <w:tc>
          <w:tcPr>
            <w:tcW w:w="974" w:type="dxa"/>
            <w:tcBorders>
              <w:top w:val="single" w:sz="4" w:space="0" w:color="FFFFFF" w:themeColor="background1"/>
              <w:left w:val="single" w:sz="4" w:space="0" w:color="FFFFFF" w:themeColor="background1"/>
            </w:tcBorders>
            <w:shd w:val="clear" w:color="auto" w:fill="033636" w:themeFill="text2"/>
            <w:tcMar>
              <w:top w:w="113" w:type="dxa"/>
              <w:left w:w="113" w:type="dxa"/>
              <w:bottom w:w="113" w:type="dxa"/>
              <w:right w:w="113" w:type="dxa"/>
            </w:tcMar>
            <w:vAlign w:val="bottom"/>
          </w:tcPr>
          <w:p w14:paraId="062DC6CC" w14:textId="77777777" w:rsidR="0034009E" w:rsidRPr="0034009E" w:rsidRDefault="0034009E" w:rsidP="007E6068">
            <w:pPr>
              <w:pStyle w:val="CDIFigure-Table-H1"/>
            </w:pPr>
            <w:r w:rsidRPr="0034009E">
              <w:t>n</w:t>
            </w:r>
            <w:r w:rsidRPr="0034009E">
              <w:rPr>
                <w:vertAlign w:val="superscript"/>
              </w:rPr>
              <w:t>a</w:t>
            </w:r>
          </w:p>
        </w:tc>
        <w:tc>
          <w:tcPr>
            <w:tcW w:w="973"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253037A2" w14:textId="77777777" w:rsidR="0034009E" w:rsidRPr="0034009E" w:rsidRDefault="0034009E" w:rsidP="007E6068">
            <w:pPr>
              <w:pStyle w:val="CDIFigure-Table-H1"/>
            </w:pPr>
            <w:r w:rsidRPr="0034009E">
              <w:t>%</w:t>
            </w:r>
            <w:r w:rsidRPr="0034009E">
              <w:rPr>
                <w:vertAlign w:val="superscript"/>
              </w:rPr>
              <w:t>b</w:t>
            </w:r>
          </w:p>
        </w:tc>
      </w:tr>
      <w:tr w:rsidR="0034009E" w:rsidRPr="0034009E" w14:paraId="46AADE99" w14:textId="77777777" w:rsidTr="00F25CD2">
        <w:trPr>
          <w:divId w:val="935526654"/>
          <w:trHeight w:val="20"/>
        </w:trPr>
        <w:tc>
          <w:tcPr>
            <w:tcW w:w="1191" w:type="dxa"/>
            <w:vMerge w:val="restart"/>
            <w:tcBorders>
              <w:bottom w:val="single" w:sz="4" w:space="0" w:color="033636" w:themeColor="text2"/>
            </w:tcBorders>
            <w:tcMar>
              <w:top w:w="113" w:type="dxa"/>
              <w:left w:w="113" w:type="dxa"/>
              <w:bottom w:w="113" w:type="dxa"/>
              <w:right w:w="113" w:type="dxa"/>
            </w:tcMar>
            <w:vAlign w:val="center"/>
          </w:tcPr>
          <w:p w14:paraId="4C8721BE" w14:textId="77777777" w:rsidR="0034009E" w:rsidRPr="0034009E" w:rsidRDefault="0034009E" w:rsidP="0034009E">
            <w:pPr>
              <w:pStyle w:val="CDIFigure-Table-BodyTextLeft"/>
            </w:pPr>
            <w:r w:rsidRPr="0034009E">
              <w:t>Sex</w:t>
            </w:r>
          </w:p>
        </w:tc>
        <w:tc>
          <w:tcPr>
            <w:tcW w:w="2607" w:type="dxa"/>
            <w:shd w:val="clear" w:color="auto" w:fill="F2F2F2" w:themeFill="background1" w:themeFillShade="F2"/>
            <w:tcMar>
              <w:top w:w="113" w:type="dxa"/>
              <w:left w:w="113" w:type="dxa"/>
              <w:bottom w:w="113" w:type="dxa"/>
              <w:right w:w="113" w:type="dxa"/>
            </w:tcMar>
            <w:vAlign w:val="center"/>
          </w:tcPr>
          <w:p w14:paraId="7726587A" w14:textId="77777777" w:rsidR="0034009E" w:rsidRPr="0034009E" w:rsidRDefault="0034009E" w:rsidP="0034009E">
            <w:pPr>
              <w:pStyle w:val="CDIFigure-Table-BodyTextLeft"/>
            </w:pPr>
            <w:r w:rsidRPr="0034009E">
              <w:t>Female</w:t>
            </w:r>
          </w:p>
        </w:tc>
        <w:tc>
          <w:tcPr>
            <w:tcW w:w="974" w:type="dxa"/>
            <w:shd w:val="clear" w:color="auto" w:fill="F2F2F2" w:themeFill="background1" w:themeFillShade="F2"/>
            <w:tcMar>
              <w:top w:w="113" w:type="dxa"/>
              <w:left w:w="113" w:type="dxa"/>
              <w:bottom w:w="113" w:type="dxa"/>
              <w:right w:w="113" w:type="dxa"/>
            </w:tcMar>
            <w:vAlign w:val="center"/>
          </w:tcPr>
          <w:p w14:paraId="151D3416" w14:textId="77777777" w:rsidR="0034009E" w:rsidRPr="0034009E" w:rsidRDefault="0034009E" w:rsidP="0034009E">
            <w:pPr>
              <w:pStyle w:val="CDIFigure-Table-BodyTextCentre"/>
            </w:pPr>
            <w:r w:rsidRPr="0034009E">
              <w:t>418</w:t>
            </w:r>
          </w:p>
        </w:tc>
        <w:tc>
          <w:tcPr>
            <w:tcW w:w="973" w:type="dxa"/>
            <w:shd w:val="clear" w:color="auto" w:fill="F2F2F2" w:themeFill="background1" w:themeFillShade="F2"/>
            <w:tcMar>
              <w:top w:w="113" w:type="dxa"/>
              <w:left w:w="113" w:type="dxa"/>
              <w:bottom w:w="113" w:type="dxa"/>
              <w:right w:w="113" w:type="dxa"/>
            </w:tcMar>
            <w:vAlign w:val="center"/>
          </w:tcPr>
          <w:p w14:paraId="1C63FBE6" w14:textId="77777777" w:rsidR="0034009E" w:rsidRPr="0034009E" w:rsidRDefault="0034009E" w:rsidP="0034009E">
            <w:pPr>
              <w:pStyle w:val="CDIFigure-Table-BodyTextCentre"/>
            </w:pPr>
            <w:r w:rsidRPr="0034009E">
              <w:t>9</w:t>
            </w:r>
          </w:p>
        </w:tc>
        <w:tc>
          <w:tcPr>
            <w:tcW w:w="973" w:type="dxa"/>
            <w:shd w:val="clear" w:color="auto" w:fill="F2F2F2" w:themeFill="background1" w:themeFillShade="F2"/>
            <w:tcMar>
              <w:top w:w="113" w:type="dxa"/>
              <w:left w:w="113" w:type="dxa"/>
              <w:bottom w:w="113" w:type="dxa"/>
              <w:right w:w="113" w:type="dxa"/>
            </w:tcMar>
            <w:vAlign w:val="center"/>
          </w:tcPr>
          <w:p w14:paraId="42C35A1B" w14:textId="77777777" w:rsidR="0034009E" w:rsidRPr="0034009E" w:rsidRDefault="0034009E" w:rsidP="0034009E">
            <w:pPr>
              <w:pStyle w:val="CDIFigure-Table-BodyTextCentre"/>
            </w:pPr>
            <w:r w:rsidRPr="0034009E">
              <w:t>373</w:t>
            </w:r>
          </w:p>
        </w:tc>
        <w:tc>
          <w:tcPr>
            <w:tcW w:w="973" w:type="dxa"/>
            <w:shd w:val="clear" w:color="auto" w:fill="F2F2F2" w:themeFill="background1" w:themeFillShade="F2"/>
            <w:tcMar>
              <w:top w:w="113" w:type="dxa"/>
              <w:left w:w="113" w:type="dxa"/>
              <w:bottom w:w="113" w:type="dxa"/>
              <w:right w:w="113" w:type="dxa"/>
            </w:tcMar>
            <w:vAlign w:val="center"/>
          </w:tcPr>
          <w:p w14:paraId="5B649673" w14:textId="77777777" w:rsidR="0034009E" w:rsidRPr="0034009E" w:rsidRDefault="0034009E" w:rsidP="0034009E">
            <w:pPr>
              <w:pStyle w:val="CDIFigure-Table-BodyTextCentre"/>
            </w:pPr>
            <w:r w:rsidRPr="0034009E">
              <w:t>19</w:t>
            </w:r>
          </w:p>
        </w:tc>
        <w:tc>
          <w:tcPr>
            <w:tcW w:w="974" w:type="dxa"/>
            <w:shd w:val="clear" w:color="auto" w:fill="F2F2F2" w:themeFill="background1" w:themeFillShade="F2"/>
            <w:tcMar>
              <w:top w:w="113" w:type="dxa"/>
              <w:left w:w="113" w:type="dxa"/>
              <w:bottom w:w="113" w:type="dxa"/>
              <w:right w:w="113" w:type="dxa"/>
            </w:tcMar>
            <w:vAlign w:val="center"/>
          </w:tcPr>
          <w:p w14:paraId="3CEC8F0C" w14:textId="77777777" w:rsidR="0034009E" w:rsidRPr="0034009E" w:rsidRDefault="0034009E" w:rsidP="0034009E">
            <w:pPr>
              <w:pStyle w:val="CDIFigure-Table-BodyTextCentre"/>
            </w:pPr>
            <w:r w:rsidRPr="0034009E">
              <w:t>791</w:t>
            </w:r>
          </w:p>
        </w:tc>
        <w:tc>
          <w:tcPr>
            <w:tcW w:w="973" w:type="dxa"/>
            <w:shd w:val="clear" w:color="auto" w:fill="F2F2F2" w:themeFill="background1" w:themeFillShade="F2"/>
            <w:tcMar>
              <w:top w:w="113" w:type="dxa"/>
              <w:left w:w="113" w:type="dxa"/>
              <w:bottom w:w="113" w:type="dxa"/>
              <w:right w:w="113" w:type="dxa"/>
            </w:tcMar>
            <w:vAlign w:val="center"/>
          </w:tcPr>
          <w:p w14:paraId="5A388DF5" w14:textId="77777777" w:rsidR="0034009E" w:rsidRPr="0034009E" w:rsidRDefault="0034009E" w:rsidP="0034009E">
            <w:pPr>
              <w:pStyle w:val="CDIFigure-Table-BodyTextCentre"/>
            </w:pPr>
            <w:r w:rsidRPr="0034009E">
              <w:t>12</w:t>
            </w:r>
          </w:p>
        </w:tc>
      </w:tr>
      <w:tr w:rsidR="0034009E" w:rsidRPr="0034009E" w14:paraId="0A776E57" w14:textId="77777777" w:rsidTr="00F25CD2">
        <w:trPr>
          <w:divId w:val="935526654"/>
          <w:trHeight w:val="20"/>
        </w:trPr>
        <w:tc>
          <w:tcPr>
            <w:tcW w:w="1191" w:type="dxa"/>
            <w:vMerge/>
            <w:tcBorders>
              <w:bottom w:val="single" w:sz="4" w:space="0" w:color="033636" w:themeColor="text2"/>
            </w:tcBorders>
          </w:tcPr>
          <w:p w14:paraId="242A7152" w14:textId="77777777" w:rsidR="0034009E" w:rsidRPr="0034009E" w:rsidRDefault="0034009E" w:rsidP="0034009E">
            <w:pPr>
              <w:pStyle w:val="CDIFigure-Table-BodyTextLeft"/>
            </w:pPr>
          </w:p>
        </w:tc>
        <w:tc>
          <w:tcPr>
            <w:tcW w:w="2607" w:type="dxa"/>
            <w:tcMar>
              <w:top w:w="113" w:type="dxa"/>
              <w:left w:w="113" w:type="dxa"/>
              <w:bottom w:w="113" w:type="dxa"/>
              <w:right w:w="113" w:type="dxa"/>
            </w:tcMar>
            <w:vAlign w:val="center"/>
          </w:tcPr>
          <w:p w14:paraId="0B4A132F" w14:textId="77777777" w:rsidR="0034009E" w:rsidRPr="0034009E" w:rsidRDefault="0034009E" w:rsidP="0034009E">
            <w:pPr>
              <w:pStyle w:val="CDIFigure-Table-BodyTextLeft"/>
            </w:pPr>
            <w:r w:rsidRPr="0034009E">
              <w:t>Male</w:t>
            </w:r>
          </w:p>
        </w:tc>
        <w:tc>
          <w:tcPr>
            <w:tcW w:w="974" w:type="dxa"/>
            <w:tcMar>
              <w:top w:w="113" w:type="dxa"/>
              <w:left w:w="113" w:type="dxa"/>
              <w:bottom w:w="113" w:type="dxa"/>
              <w:right w:w="113" w:type="dxa"/>
            </w:tcMar>
            <w:vAlign w:val="center"/>
          </w:tcPr>
          <w:p w14:paraId="33CEB4FC" w14:textId="77777777" w:rsidR="0034009E" w:rsidRPr="0034009E" w:rsidRDefault="0034009E" w:rsidP="0034009E">
            <w:pPr>
              <w:pStyle w:val="CDIFigure-Table-BodyTextCentre"/>
            </w:pPr>
            <w:r w:rsidRPr="0034009E">
              <w:t>368</w:t>
            </w:r>
          </w:p>
        </w:tc>
        <w:tc>
          <w:tcPr>
            <w:tcW w:w="973" w:type="dxa"/>
            <w:tcMar>
              <w:top w:w="113" w:type="dxa"/>
              <w:left w:w="113" w:type="dxa"/>
              <w:bottom w:w="113" w:type="dxa"/>
              <w:right w:w="113" w:type="dxa"/>
            </w:tcMar>
            <w:vAlign w:val="center"/>
          </w:tcPr>
          <w:p w14:paraId="1C020942" w14:textId="77777777" w:rsidR="0034009E" w:rsidRPr="0034009E" w:rsidRDefault="0034009E" w:rsidP="0034009E">
            <w:pPr>
              <w:pStyle w:val="CDIFigure-Table-BodyTextCentre"/>
            </w:pPr>
            <w:r w:rsidRPr="0034009E">
              <w:t>10</w:t>
            </w:r>
          </w:p>
        </w:tc>
        <w:tc>
          <w:tcPr>
            <w:tcW w:w="973" w:type="dxa"/>
            <w:tcMar>
              <w:top w:w="113" w:type="dxa"/>
              <w:left w:w="113" w:type="dxa"/>
              <w:bottom w:w="113" w:type="dxa"/>
              <w:right w:w="113" w:type="dxa"/>
            </w:tcMar>
            <w:vAlign w:val="center"/>
          </w:tcPr>
          <w:p w14:paraId="1529D70F" w14:textId="77777777" w:rsidR="0034009E" w:rsidRPr="0034009E" w:rsidRDefault="0034009E" w:rsidP="0034009E">
            <w:pPr>
              <w:pStyle w:val="CDIFigure-Table-BodyTextCentre"/>
            </w:pPr>
            <w:r w:rsidRPr="0034009E">
              <w:t>374</w:t>
            </w:r>
          </w:p>
        </w:tc>
        <w:tc>
          <w:tcPr>
            <w:tcW w:w="973" w:type="dxa"/>
            <w:tcMar>
              <w:top w:w="113" w:type="dxa"/>
              <w:left w:w="113" w:type="dxa"/>
              <w:bottom w:w="113" w:type="dxa"/>
              <w:right w:w="113" w:type="dxa"/>
            </w:tcMar>
            <w:vAlign w:val="center"/>
          </w:tcPr>
          <w:p w14:paraId="012C2921" w14:textId="77777777" w:rsidR="0034009E" w:rsidRPr="0034009E" w:rsidRDefault="0034009E" w:rsidP="0034009E">
            <w:pPr>
              <w:pStyle w:val="CDIFigure-Table-BodyTextCentre"/>
            </w:pPr>
            <w:r w:rsidRPr="0034009E">
              <w:t>21</w:t>
            </w:r>
          </w:p>
        </w:tc>
        <w:tc>
          <w:tcPr>
            <w:tcW w:w="974" w:type="dxa"/>
            <w:tcMar>
              <w:top w:w="113" w:type="dxa"/>
              <w:left w:w="113" w:type="dxa"/>
              <w:bottom w:w="113" w:type="dxa"/>
              <w:right w:w="113" w:type="dxa"/>
            </w:tcMar>
            <w:vAlign w:val="center"/>
          </w:tcPr>
          <w:p w14:paraId="16327FD4" w14:textId="77777777" w:rsidR="0034009E" w:rsidRPr="0034009E" w:rsidRDefault="0034009E" w:rsidP="0034009E">
            <w:pPr>
              <w:pStyle w:val="CDIFigure-Table-BodyTextCentre"/>
            </w:pPr>
            <w:r w:rsidRPr="0034009E">
              <w:t>742</w:t>
            </w:r>
          </w:p>
        </w:tc>
        <w:tc>
          <w:tcPr>
            <w:tcW w:w="973" w:type="dxa"/>
            <w:tcMar>
              <w:top w:w="113" w:type="dxa"/>
              <w:left w:w="113" w:type="dxa"/>
              <w:bottom w:w="113" w:type="dxa"/>
              <w:right w:w="113" w:type="dxa"/>
            </w:tcMar>
            <w:vAlign w:val="center"/>
          </w:tcPr>
          <w:p w14:paraId="2A5E9B45" w14:textId="77777777" w:rsidR="0034009E" w:rsidRPr="0034009E" w:rsidRDefault="0034009E" w:rsidP="0034009E">
            <w:pPr>
              <w:pStyle w:val="CDIFigure-Table-BodyTextCentre"/>
            </w:pPr>
            <w:r w:rsidRPr="0034009E">
              <w:t>14</w:t>
            </w:r>
          </w:p>
        </w:tc>
      </w:tr>
      <w:tr w:rsidR="0034009E" w:rsidRPr="0034009E" w14:paraId="16579A06" w14:textId="77777777" w:rsidTr="00F25CD2">
        <w:trPr>
          <w:divId w:val="935526654"/>
          <w:trHeight w:val="20"/>
        </w:trPr>
        <w:tc>
          <w:tcPr>
            <w:tcW w:w="1191" w:type="dxa"/>
            <w:vMerge/>
            <w:tcBorders>
              <w:bottom w:val="single" w:sz="4" w:space="0" w:color="033636" w:themeColor="text2"/>
            </w:tcBorders>
          </w:tcPr>
          <w:p w14:paraId="22D0A748" w14:textId="77777777" w:rsidR="0034009E" w:rsidRPr="0034009E" w:rsidRDefault="0034009E" w:rsidP="0034009E">
            <w:pPr>
              <w:pStyle w:val="CDIFigure-Table-BodyTextLeft"/>
            </w:pPr>
          </w:p>
        </w:tc>
        <w:tc>
          <w:tcPr>
            <w:tcW w:w="2607"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39AE42AC" w14:textId="77777777" w:rsidR="0034009E" w:rsidRPr="0034009E" w:rsidRDefault="0034009E" w:rsidP="0034009E">
            <w:pPr>
              <w:pStyle w:val="CDIFigure-Table-BodyTextLeft"/>
            </w:pPr>
            <w:r w:rsidRPr="0034009E">
              <w:t>Trans and gender diverse</w:t>
            </w:r>
          </w:p>
        </w:tc>
        <w:tc>
          <w:tcPr>
            <w:tcW w:w="974"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6D408395" w14:textId="77777777" w:rsidR="0034009E" w:rsidRPr="0034009E" w:rsidRDefault="0034009E" w:rsidP="0034009E">
            <w:pPr>
              <w:pStyle w:val="CDIFigure-Table-BodyTextCentre"/>
            </w:pPr>
            <w:r w:rsidRPr="0034009E">
              <w:t>6</w:t>
            </w:r>
          </w:p>
        </w:tc>
        <w:tc>
          <w:tcPr>
            <w:tcW w:w="973"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5F04CB09" w14:textId="77777777" w:rsidR="0034009E" w:rsidRPr="0034009E" w:rsidRDefault="0034009E" w:rsidP="0034009E">
            <w:pPr>
              <w:pStyle w:val="CDIFigure-Table-BodyTextCentre"/>
            </w:pPr>
            <w:r w:rsidRPr="0034009E">
              <w:t>13</w:t>
            </w:r>
          </w:p>
        </w:tc>
        <w:tc>
          <w:tcPr>
            <w:tcW w:w="973"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55EE054A" w14:textId="77777777" w:rsidR="0034009E" w:rsidRPr="0034009E" w:rsidRDefault="0034009E" w:rsidP="0034009E">
            <w:pPr>
              <w:pStyle w:val="CDIFigure-Table-BodyTextCentre"/>
            </w:pPr>
            <w:r w:rsidRPr="0034009E">
              <w:t>1</w:t>
            </w:r>
          </w:p>
        </w:tc>
        <w:tc>
          <w:tcPr>
            <w:tcW w:w="973"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274DCCBD" w14:textId="77777777" w:rsidR="0034009E" w:rsidRPr="0034009E" w:rsidRDefault="0034009E" w:rsidP="0034009E">
            <w:pPr>
              <w:pStyle w:val="CDIFigure-Table-BodyTextCentre"/>
            </w:pPr>
            <w:r w:rsidRPr="0034009E">
              <w:t>14</w:t>
            </w:r>
          </w:p>
        </w:tc>
        <w:tc>
          <w:tcPr>
            <w:tcW w:w="974"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6EB434DE" w14:textId="77777777" w:rsidR="0034009E" w:rsidRPr="0034009E" w:rsidRDefault="0034009E" w:rsidP="0034009E">
            <w:pPr>
              <w:pStyle w:val="CDIFigure-Table-BodyTextCentre"/>
            </w:pPr>
            <w:r w:rsidRPr="0034009E">
              <w:t>7</w:t>
            </w:r>
          </w:p>
        </w:tc>
        <w:tc>
          <w:tcPr>
            <w:tcW w:w="973"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125D0A0F" w14:textId="77777777" w:rsidR="0034009E" w:rsidRPr="0034009E" w:rsidRDefault="0034009E" w:rsidP="0034009E">
            <w:pPr>
              <w:pStyle w:val="CDIFigure-Table-BodyTextCentre"/>
            </w:pPr>
            <w:r w:rsidRPr="0034009E">
              <w:t>13</w:t>
            </w:r>
          </w:p>
        </w:tc>
      </w:tr>
      <w:tr w:rsidR="0034009E" w:rsidRPr="0034009E" w14:paraId="5DD09FBF" w14:textId="77777777" w:rsidTr="00F25CD2">
        <w:trPr>
          <w:divId w:val="935526654"/>
          <w:trHeight w:val="20"/>
        </w:trPr>
        <w:tc>
          <w:tcPr>
            <w:tcW w:w="1191" w:type="dxa"/>
            <w:vMerge w:val="restart"/>
            <w:tcBorders>
              <w:top w:val="single" w:sz="4" w:space="0" w:color="033636" w:themeColor="text2"/>
            </w:tcBorders>
            <w:tcMar>
              <w:top w:w="113" w:type="dxa"/>
              <w:left w:w="113" w:type="dxa"/>
              <w:bottom w:w="113" w:type="dxa"/>
              <w:right w:w="113" w:type="dxa"/>
            </w:tcMar>
            <w:vAlign w:val="center"/>
          </w:tcPr>
          <w:p w14:paraId="39BC90FA" w14:textId="77777777" w:rsidR="0034009E" w:rsidRPr="0034009E" w:rsidRDefault="0034009E" w:rsidP="0034009E">
            <w:pPr>
              <w:pStyle w:val="CDIFigure-Table-BodyTextLeft"/>
            </w:pPr>
            <w:r w:rsidRPr="0034009E">
              <w:t>Category</w:t>
            </w:r>
          </w:p>
        </w:tc>
        <w:tc>
          <w:tcPr>
            <w:tcW w:w="2607" w:type="dxa"/>
            <w:tcBorders>
              <w:top w:val="single" w:sz="4" w:space="0" w:color="033636" w:themeColor="text2"/>
            </w:tcBorders>
            <w:tcMar>
              <w:top w:w="113" w:type="dxa"/>
              <w:left w:w="113" w:type="dxa"/>
              <w:bottom w:w="113" w:type="dxa"/>
              <w:right w:w="113" w:type="dxa"/>
            </w:tcMar>
            <w:vAlign w:val="center"/>
          </w:tcPr>
          <w:p w14:paraId="12129486" w14:textId="77777777" w:rsidR="0034009E" w:rsidRPr="0034009E" w:rsidRDefault="0034009E" w:rsidP="0034009E">
            <w:pPr>
              <w:pStyle w:val="CDIFigure-Table-BodyTextLeft"/>
            </w:pPr>
            <w:r w:rsidRPr="0034009E">
              <w:t>Communicable disease clinics</w:t>
            </w:r>
          </w:p>
        </w:tc>
        <w:tc>
          <w:tcPr>
            <w:tcW w:w="974" w:type="dxa"/>
            <w:tcBorders>
              <w:top w:val="single" w:sz="4" w:space="0" w:color="033636" w:themeColor="text2"/>
            </w:tcBorders>
            <w:tcMar>
              <w:top w:w="113" w:type="dxa"/>
              <w:left w:w="113" w:type="dxa"/>
              <w:bottom w:w="113" w:type="dxa"/>
              <w:right w:w="113" w:type="dxa"/>
            </w:tcMar>
            <w:vAlign w:val="center"/>
          </w:tcPr>
          <w:p w14:paraId="6DD89A04" w14:textId="77777777" w:rsidR="0034009E" w:rsidRPr="0034009E" w:rsidRDefault="0034009E" w:rsidP="0034009E">
            <w:pPr>
              <w:pStyle w:val="CDIFigure-Table-BodyTextCentre"/>
            </w:pPr>
            <w:r w:rsidRPr="0034009E">
              <w:t>159</w:t>
            </w:r>
          </w:p>
        </w:tc>
        <w:tc>
          <w:tcPr>
            <w:tcW w:w="973" w:type="dxa"/>
            <w:tcBorders>
              <w:top w:val="single" w:sz="4" w:space="0" w:color="033636" w:themeColor="text2"/>
            </w:tcBorders>
            <w:tcMar>
              <w:top w:w="113" w:type="dxa"/>
              <w:left w:w="113" w:type="dxa"/>
              <w:bottom w:w="113" w:type="dxa"/>
              <w:right w:w="113" w:type="dxa"/>
            </w:tcMar>
            <w:vAlign w:val="center"/>
          </w:tcPr>
          <w:p w14:paraId="29997448" w14:textId="77777777" w:rsidR="0034009E" w:rsidRPr="0034009E" w:rsidRDefault="0034009E" w:rsidP="0034009E">
            <w:pPr>
              <w:pStyle w:val="CDIFigure-Table-BodyTextCentre"/>
            </w:pPr>
            <w:r w:rsidRPr="0034009E">
              <w:t>7</w:t>
            </w:r>
          </w:p>
        </w:tc>
        <w:tc>
          <w:tcPr>
            <w:tcW w:w="973" w:type="dxa"/>
            <w:tcBorders>
              <w:top w:val="single" w:sz="4" w:space="0" w:color="033636" w:themeColor="text2"/>
            </w:tcBorders>
            <w:tcMar>
              <w:top w:w="113" w:type="dxa"/>
              <w:left w:w="113" w:type="dxa"/>
              <w:bottom w:w="113" w:type="dxa"/>
              <w:right w:w="113" w:type="dxa"/>
            </w:tcMar>
            <w:vAlign w:val="center"/>
          </w:tcPr>
          <w:p w14:paraId="7F0EA620" w14:textId="77777777" w:rsidR="0034009E" w:rsidRPr="0034009E" w:rsidRDefault="0034009E" w:rsidP="0034009E">
            <w:pPr>
              <w:pStyle w:val="CDIFigure-Table-BodyTextCentre"/>
            </w:pPr>
            <w:r w:rsidRPr="0034009E">
              <w:t>34</w:t>
            </w:r>
          </w:p>
        </w:tc>
        <w:tc>
          <w:tcPr>
            <w:tcW w:w="973" w:type="dxa"/>
            <w:tcBorders>
              <w:top w:val="single" w:sz="4" w:space="0" w:color="033636" w:themeColor="text2"/>
            </w:tcBorders>
            <w:tcMar>
              <w:top w:w="113" w:type="dxa"/>
              <w:left w:w="113" w:type="dxa"/>
              <w:bottom w:w="113" w:type="dxa"/>
              <w:right w:w="113" w:type="dxa"/>
            </w:tcMar>
            <w:vAlign w:val="center"/>
          </w:tcPr>
          <w:p w14:paraId="70080DC3" w14:textId="77777777" w:rsidR="0034009E" w:rsidRPr="0034009E" w:rsidRDefault="0034009E" w:rsidP="0034009E">
            <w:pPr>
              <w:pStyle w:val="CDIFigure-Table-BodyTextCentre"/>
            </w:pPr>
            <w:r w:rsidRPr="0034009E">
              <w:t>7</w:t>
            </w:r>
          </w:p>
        </w:tc>
        <w:tc>
          <w:tcPr>
            <w:tcW w:w="974" w:type="dxa"/>
            <w:tcBorders>
              <w:top w:val="single" w:sz="4" w:space="0" w:color="033636" w:themeColor="text2"/>
            </w:tcBorders>
            <w:tcMar>
              <w:top w:w="113" w:type="dxa"/>
              <w:left w:w="113" w:type="dxa"/>
              <w:bottom w:w="113" w:type="dxa"/>
              <w:right w:w="113" w:type="dxa"/>
            </w:tcMar>
            <w:vAlign w:val="center"/>
          </w:tcPr>
          <w:p w14:paraId="0004E0AA" w14:textId="77777777" w:rsidR="0034009E" w:rsidRPr="0034009E" w:rsidRDefault="0034009E" w:rsidP="0034009E">
            <w:pPr>
              <w:pStyle w:val="CDIFigure-Table-BodyTextCentre"/>
            </w:pPr>
            <w:r w:rsidRPr="0034009E">
              <w:t>193</w:t>
            </w:r>
          </w:p>
        </w:tc>
        <w:tc>
          <w:tcPr>
            <w:tcW w:w="973" w:type="dxa"/>
            <w:tcBorders>
              <w:top w:val="single" w:sz="4" w:space="0" w:color="033636" w:themeColor="text2"/>
            </w:tcBorders>
            <w:tcMar>
              <w:top w:w="113" w:type="dxa"/>
              <w:left w:w="113" w:type="dxa"/>
              <w:bottom w:w="113" w:type="dxa"/>
              <w:right w:w="113" w:type="dxa"/>
            </w:tcMar>
            <w:vAlign w:val="center"/>
          </w:tcPr>
          <w:p w14:paraId="562B7FBF" w14:textId="77777777" w:rsidR="0034009E" w:rsidRPr="0034009E" w:rsidRDefault="0034009E" w:rsidP="0034009E">
            <w:pPr>
              <w:pStyle w:val="CDIFigure-Table-BodyTextCentre"/>
            </w:pPr>
            <w:r w:rsidRPr="0034009E">
              <w:t>7</w:t>
            </w:r>
          </w:p>
        </w:tc>
      </w:tr>
      <w:tr w:rsidR="0034009E" w:rsidRPr="0034009E" w14:paraId="5CD87F4E" w14:textId="77777777" w:rsidTr="0034009E">
        <w:trPr>
          <w:divId w:val="935526654"/>
          <w:trHeight w:val="20"/>
        </w:trPr>
        <w:tc>
          <w:tcPr>
            <w:tcW w:w="1191" w:type="dxa"/>
            <w:vMerge/>
          </w:tcPr>
          <w:p w14:paraId="278D5687" w14:textId="77777777" w:rsidR="0034009E" w:rsidRPr="0034009E" w:rsidRDefault="0034009E" w:rsidP="0034009E"/>
        </w:tc>
        <w:tc>
          <w:tcPr>
            <w:tcW w:w="2607" w:type="dxa"/>
            <w:shd w:val="clear" w:color="auto" w:fill="F2F2F2" w:themeFill="background1" w:themeFillShade="F2"/>
            <w:tcMar>
              <w:top w:w="113" w:type="dxa"/>
              <w:left w:w="113" w:type="dxa"/>
              <w:bottom w:w="113" w:type="dxa"/>
              <w:right w:w="113" w:type="dxa"/>
            </w:tcMar>
            <w:vAlign w:val="center"/>
          </w:tcPr>
          <w:p w14:paraId="743D4159" w14:textId="77777777" w:rsidR="0034009E" w:rsidRPr="0034009E" w:rsidRDefault="0034009E" w:rsidP="0034009E">
            <w:pPr>
              <w:pStyle w:val="CDIFigure-Table-BodyTextLeft"/>
            </w:pPr>
            <w:r w:rsidRPr="0034009E">
              <w:t>Correctional facility inmates</w:t>
            </w:r>
          </w:p>
        </w:tc>
        <w:tc>
          <w:tcPr>
            <w:tcW w:w="974" w:type="dxa"/>
            <w:shd w:val="clear" w:color="auto" w:fill="F2F2F2" w:themeFill="background1" w:themeFillShade="F2"/>
            <w:tcMar>
              <w:top w:w="113" w:type="dxa"/>
              <w:left w:w="113" w:type="dxa"/>
              <w:bottom w:w="113" w:type="dxa"/>
              <w:right w:w="113" w:type="dxa"/>
            </w:tcMar>
            <w:vAlign w:val="center"/>
          </w:tcPr>
          <w:p w14:paraId="6D00D809" w14:textId="77777777" w:rsidR="0034009E" w:rsidRPr="0034009E" w:rsidRDefault="0034009E" w:rsidP="0034009E">
            <w:pPr>
              <w:pStyle w:val="CDIFigure-Table-BodyTextCentre"/>
            </w:pPr>
            <w:r w:rsidRPr="0034009E">
              <w:t>279</w:t>
            </w:r>
          </w:p>
        </w:tc>
        <w:tc>
          <w:tcPr>
            <w:tcW w:w="973" w:type="dxa"/>
            <w:shd w:val="clear" w:color="auto" w:fill="F2F2F2" w:themeFill="background1" w:themeFillShade="F2"/>
            <w:tcMar>
              <w:top w:w="113" w:type="dxa"/>
              <w:left w:w="113" w:type="dxa"/>
              <w:bottom w:w="113" w:type="dxa"/>
              <w:right w:w="113" w:type="dxa"/>
            </w:tcMar>
            <w:vAlign w:val="center"/>
          </w:tcPr>
          <w:p w14:paraId="546CAFE7" w14:textId="77777777" w:rsidR="0034009E" w:rsidRPr="0034009E" w:rsidRDefault="0034009E" w:rsidP="0034009E">
            <w:pPr>
              <w:pStyle w:val="CDIFigure-Table-BodyTextCentre"/>
            </w:pPr>
            <w:r w:rsidRPr="0034009E">
              <w:t>17</w:t>
            </w:r>
          </w:p>
        </w:tc>
        <w:tc>
          <w:tcPr>
            <w:tcW w:w="973" w:type="dxa"/>
            <w:shd w:val="clear" w:color="auto" w:fill="F2F2F2" w:themeFill="background1" w:themeFillShade="F2"/>
            <w:tcMar>
              <w:top w:w="113" w:type="dxa"/>
              <w:left w:w="113" w:type="dxa"/>
              <w:bottom w:w="113" w:type="dxa"/>
              <w:right w:w="113" w:type="dxa"/>
            </w:tcMar>
            <w:vAlign w:val="center"/>
          </w:tcPr>
          <w:p w14:paraId="68A51AA4" w14:textId="77777777" w:rsidR="0034009E" w:rsidRPr="0034009E" w:rsidRDefault="0034009E" w:rsidP="0034009E">
            <w:pPr>
              <w:pStyle w:val="CDIFigure-Table-BodyTextCentre"/>
            </w:pPr>
            <w:r w:rsidRPr="0034009E">
              <w:t>381</w:t>
            </w:r>
          </w:p>
        </w:tc>
        <w:tc>
          <w:tcPr>
            <w:tcW w:w="973" w:type="dxa"/>
            <w:shd w:val="clear" w:color="auto" w:fill="F2F2F2" w:themeFill="background1" w:themeFillShade="F2"/>
            <w:tcMar>
              <w:top w:w="113" w:type="dxa"/>
              <w:left w:w="113" w:type="dxa"/>
              <w:bottom w:w="113" w:type="dxa"/>
              <w:right w:w="113" w:type="dxa"/>
            </w:tcMar>
            <w:vAlign w:val="center"/>
          </w:tcPr>
          <w:p w14:paraId="20FBEABC" w14:textId="77777777" w:rsidR="0034009E" w:rsidRPr="0034009E" w:rsidRDefault="0034009E" w:rsidP="0034009E">
            <w:pPr>
              <w:pStyle w:val="CDIFigure-Table-BodyTextCentre"/>
            </w:pPr>
            <w:r w:rsidRPr="0034009E">
              <w:t>26</w:t>
            </w:r>
          </w:p>
        </w:tc>
        <w:tc>
          <w:tcPr>
            <w:tcW w:w="974" w:type="dxa"/>
            <w:shd w:val="clear" w:color="auto" w:fill="F2F2F2" w:themeFill="background1" w:themeFillShade="F2"/>
            <w:tcMar>
              <w:top w:w="113" w:type="dxa"/>
              <w:left w:w="113" w:type="dxa"/>
              <w:bottom w:w="113" w:type="dxa"/>
              <w:right w:w="113" w:type="dxa"/>
            </w:tcMar>
            <w:vAlign w:val="center"/>
          </w:tcPr>
          <w:p w14:paraId="7B68EA03" w14:textId="77777777" w:rsidR="0034009E" w:rsidRPr="0034009E" w:rsidRDefault="0034009E" w:rsidP="0034009E">
            <w:pPr>
              <w:pStyle w:val="CDIFigure-Table-BodyTextCentre"/>
            </w:pPr>
            <w:r w:rsidRPr="0034009E">
              <w:t>660</w:t>
            </w:r>
          </w:p>
        </w:tc>
        <w:tc>
          <w:tcPr>
            <w:tcW w:w="973" w:type="dxa"/>
            <w:shd w:val="clear" w:color="auto" w:fill="F2F2F2" w:themeFill="background1" w:themeFillShade="F2"/>
            <w:tcMar>
              <w:top w:w="113" w:type="dxa"/>
              <w:left w:w="113" w:type="dxa"/>
              <w:bottom w:w="113" w:type="dxa"/>
              <w:right w:w="113" w:type="dxa"/>
            </w:tcMar>
            <w:vAlign w:val="center"/>
          </w:tcPr>
          <w:p w14:paraId="02E66C61" w14:textId="77777777" w:rsidR="0034009E" w:rsidRPr="0034009E" w:rsidRDefault="0034009E" w:rsidP="0034009E">
            <w:pPr>
              <w:pStyle w:val="CDIFigure-Table-BodyTextCentre"/>
            </w:pPr>
            <w:r w:rsidRPr="0034009E">
              <w:t>21</w:t>
            </w:r>
          </w:p>
        </w:tc>
      </w:tr>
      <w:tr w:rsidR="0034009E" w:rsidRPr="0034009E" w14:paraId="683A25F1" w14:textId="77777777" w:rsidTr="0034009E">
        <w:trPr>
          <w:divId w:val="935526654"/>
          <w:trHeight w:val="20"/>
        </w:trPr>
        <w:tc>
          <w:tcPr>
            <w:tcW w:w="1191" w:type="dxa"/>
            <w:vMerge/>
          </w:tcPr>
          <w:p w14:paraId="7898CAC5" w14:textId="77777777" w:rsidR="0034009E" w:rsidRPr="0034009E" w:rsidRDefault="0034009E" w:rsidP="0034009E"/>
        </w:tc>
        <w:tc>
          <w:tcPr>
            <w:tcW w:w="2607" w:type="dxa"/>
            <w:tcMar>
              <w:top w:w="113" w:type="dxa"/>
              <w:left w:w="113" w:type="dxa"/>
              <w:bottom w:w="113" w:type="dxa"/>
              <w:right w:w="113" w:type="dxa"/>
            </w:tcMar>
            <w:vAlign w:val="center"/>
          </w:tcPr>
          <w:p w14:paraId="18A7ECF1" w14:textId="77777777" w:rsidR="0034009E" w:rsidRPr="0034009E" w:rsidRDefault="0034009E" w:rsidP="0034009E">
            <w:pPr>
              <w:pStyle w:val="CDIFigure-Table-BodyTextLeft"/>
            </w:pPr>
            <w:r w:rsidRPr="0034009E">
              <w:t>Antenatal</w:t>
            </w:r>
          </w:p>
        </w:tc>
        <w:tc>
          <w:tcPr>
            <w:tcW w:w="974" w:type="dxa"/>
            <w:tcMar>
              <w:top w:w="113" w:type="dxa"/>
              <w:left w:w="113" w:type="dxa"/>
              <w:bottom w:w="113" w:type="dxa"/>
              <w:right w:w="113" w:type="dxa"/>
            </w:tcMar>
            <w:vAlign w:val="center"/>
          </w:tcPr>
          <w:p w14:paraId="7D399950" w14:textId="77777777" w:rsidR="0034009E" w:rsidRPr="0034009E" w:rsidRDefault="0034009E" w:rsidP="0034009E">
            <w:pPr>
              <w:pStyle w:val="CDIFigure-Table-BodyTextCentre"/>
            </w:pPr>
            <w:r w:rsidRPr="0034009E">
              <w:t>78</w:t>
            </w:r>
          </w:p>
        </w:tc>
        <w:tc>
          <w:tcPr>
            <w:tcW w:w="973" w:type="dxa"/>
            <w:tcMar>
              <w:top w:w="113" w:type="dxa"/>
              <w:left w:w="113" w:type="dxa"/>
              <w:bottom w:w="113" w:type="dxa"/>
              <w:right w:w="113" w:type="dxa"/>
            </w:tcMar>
            <w:vAlign w:val="center"/>
          </w:tcPr>
          <w:p w14:paraId="25BB8202" w14:textId="77777777" w:rsidR="0034009E" w:rsidRPr="0034009E" w:rsidRDefault="0034009E" w:rsidP="0034009E">
            <w:pPr>
              <w:pStyle w:val="CDIFigure-Table-BodyTextCentre"/>
            </w:pPr>
            <w:r w:rsidRPr="0034009E">
              <w:t>5</w:t>
            </w:r>
          </w:p>
        </w:tc>
        <w:tc>
          <w:tcPr>
            <w:tcW w:w="973" w:type="dxa"/>
            <w:tcMar>
              <w:top w:w="113" w:type="dxa"/>
              <w:left w:w="113" w:type="dxa"/>
              <w:bottom w:w="113" w:type="dxa"/>
              <w:right w:w="113" w:type="dxa"/>
            </w:tcMar>
            <w:vAlign w:val="center"/>
          </w:tcPr>
          <w:p w14:paraId="25774897" w14:textId="77777777" w:rsidR="0034009E" w:rsidRPr="0034009E" w:rsidRDefault="0034009E" w:rsidP="0034009E">
            <w:pPr>
              <w:pStyle w:val="CDIFigure-Table-BodyTextCentre"/>
            </w:pPr>
            <w:r w:rsidRPr="0034009E">
              <w:t>49</w:t>
            </w:r>
          </w:p>
        </w:tc>
        <w:tc>
          <w:tcPr>
            <w:tcW w:w="973" w:type="dxa"/>
            <w:tcMar>
              <w:top w:w="113" w:type="dxa"/>
              <w:left w:w="113" w:type="dxa"/>
              <w:bottom w:w="113" w:type="dxa"/>
              <w:right w:w="113" w:type="dxa"/>
            </w:tcMar>
            <w:vAlign w:val="center"/>
          </w:tcPr>
          <w:p w14:paraId="6C2895BB" w14:textId="77777777" w:rsidR="0034009E" w:rsidRPr="0034009E" w:rsidRDefault="0034009E" w:rsidP="0034009E">
            <w:pPr>
              <w:pStyle w:val="CDIFigure-Table-BodyTextCentre"/>
            </w:pPr>
            <w:r w:rsidRPr="0034009E">
              <w:t>22</w:t>
            </w:r>
          </w:p>
        </w:tc>
        <w:tc>
          <w:tcPr>
            <w:tcW w:w="974" w:type="dxa"/>
            <w:tcMar>
              <w:top w:w="113" w:type="dxa"/>
              <w:left w:w="113" w:type="dxa"/>
              <w:bottom w:w="113" w:type="dxa"/>
              <w:right w:w="113" w:type="dxa"/>
            </w:tcMar>
            <w:vAlign w:val="center"/>
          </w:tcPr>
          <w:p w14:paraId="6C050EB5" w14:textId="77777777" w:rsidR="0034009E" w:rsidRPr="0034009E" w:rsidRDefault="0034009E" w:rsidP="0034009E">
            <w:pPr>
              <w:pStyle w:val="CDIFigure-Table-BodyTextCentre"/>
            </w:pPr>
            <w:r w:rsidRPr="0034009E">
              <w:t>127</w:t>
            </w:r>
          </w:p>
        </w:tc>
        <w:tc>
          <w:tcPr>
            <w:tcW w:w="973" w:type="dxa"/>
            <w:tcMar>
              <w:top w:w="113" w:type="dxa"/>
              <w:left w:w="113" w:type="dxa"/>
              <w:bottom w:w="113" w:type="dxa"/>
              <w:right w:w="113" w:type="dxa"/>
            </w:tcMar>
            <w:vAlign w:val="center"/>
          </w:tcPr>
          <w:p w14:paraId="191225A0" w14:textId="77777777" w:rsidR="0034009E" w:rsidRPr="0034009E" w:rsidRDefault="0034009E" w:rsidP="0034009E">
            <w:pPr>
              <w:pStyle w:val="CDIFigure-Table-BodyTextCentre"/>
            </w:pPr>
            <w:r w:rsidRPr="0034009E">
              <w:t>7</w:t>
            </w:r>
          </w:p>
        </w:tc>
      </w:tr>
      <w:tr w:rsidR="0034009E" w:rsidRPr="0034009E" w14:paraId="638DD3FA" w14:textId="77777777" w:rsidTr="0034009E">
        <w:trPr>
          <w:divId w:val="935526654"/>
          <w:trHeight w:val="20"/>
        </w:trPr>
        <w:tc>
          <w:tcPr>
            <w:tcW w:w="1191" w:type="dxa"/>
            <w:vMerge/>
          </w:tcPr>
          <w:p w14:paraId="19CE7EF2" w14:textId="77777777" w:rsidR="0034009E" w:rsidRPr="0034009E" w:rsidRDefault="0034009E" w:rsidP="0034009E"/>
        </w:tc>
        <w:tc>
          <w:tcPr>
            <w:tcW w:w="2607" w:type="dxa"/>
            <w:shd w:val="clear" w:color="auto" w:fill="F2F2F2" w:themeFill="background1" w:themeFillShade="F2"/>
            <w:tcMar>
              <w:top w:w="113" w:type="dxa"/>
              <w:left w:w="113" w:type="dxa"/>
              <w:bottom w:w="113" w:type="dxa"/>
              <w:right w:w="113" w:type="dxa"/>
            </w:tcMar>
            <w:vAlign w:val="center"/>
          </w:tcPr>
          <w:p w14:paraId="21E8CF13" w14:textId="77777777" w:rsidR="0034009E" w:rsidRPr="0034009E" w:rsidRDefault="0034009E" w:rsidP="0034009E">
            <w:pPr>
              <w:pStyle w:val="CDIFigure-Table-BodyTextLeft"/>
            </w:pPr>
            <w:r w:rsidRPr="0034009E">
              <w:t>Other</w:t>
            </w:r>
          </w:p>
        </w:tc>
        <w:tc>
          <w:tcPr>
            <w:tcW w:w="974" w:type="dxa"/>
            <w:shd w:val="clear" w:color="auto" w:fill="F2F2F2" w:themeFill="background1" w:themeFillShade="F2"/>
            <w:tcMar>
              <w:top w:w="113" w:type="dxa"/>
              <w:left w:w="113" w:type="dxa"/>
              <w:bottom w:w="113" w:type="dxa"/>
              <w:right w:w="113" w:type="dxa"/>
            </w:tcMar>
            <w:vAlign w:val="center"/>
          </w:tcPr>
          <w:p w14:paraId="7B5CD87A" w14:textId="77777777" w:rsidR="0034009E" w:rsidRPr="0034009E" w:rsidRDefault="0034009E" w:rsidP="0034009E">
            <w:pPr>
              <w:pStyle w:val="CDIFigure-Table-BodyTextCentre"/>
            </w:pPr>
            <w:r w:rsidRPr="0034009E">
              <w:t>276</w:t>
            </w:r>
          </w:p>
        </w:tc>
        <w:tc>
          <w:tcPr>
            <w:tcW w:w="973" w:type="dxa"/>
            <w:shd w:val="clear" w:color="auto" w:fill="F2F2F2" w:themeFill="background1" w:themeFillShade="F2"/>
            <w:tcMar>
              <w:top w:w="113" w:type="dxa"/>
              <w:left w:w="113" w:type="dxa"/>
              <w:bottom w:w="113" w:type="dxa"/>
              <w:right w:w="113" w:type="dxa"/>
            </w:tcMar>
            <w:vAlign w:val="center"/>
          </w:tcPr>
          <w:p w14:paraId="33E9B296" w14:textId="77777777" w:rsidR="0034009E" w:rsidRPr="0034009E" w:rsidRDefault="0034009E" w:rsidP="0034009E">
            <w:pPr>
              <w:pStyle w:val="CDIFigure-Table-BodyTextCentre"/>
            </w:pPr>
            <w:r w:rsidRPr="0034009E">
              <w:t>9</w:t>
            </w:r>
          </w:p>
        </w:tc>
        <w:tc>
          <w:tcPr>
            <w:tcW w:w="973" w:type="dxa"/>
            <w:shd w:val="clear" w:color="auto" w:fill="F2F2F2" w:themeFill="background1" w:themeFillShade="F2"/>
            <w:tcMar>
              <w:top w:w="113" w:type="dxa"/>
              <w:left w:w="113" w:type="dxa"/>
              <w:bottom w:w="113" w:type="dxa"/>
              <w:right w:w="113" w:type="dxa"/>
            </w:tcMar>
            <w:vAlign w:val="center"/>
          </w:tcPr>
          <w:p w14:paraId="2774FE7C" w14:textId="77777777" w:rsidR="0034009E" w:rsidRPr="0034009E" w:rsidRDefault="0034009E" w:rsidP="0034009E">
            <w:pPr>
              <w:pStyle w:val="CDIFigure-Table-BodyTextCentre"/>
            </w:pPr>
            <w:r w:rsidRPr="0034009E">
              <w:t>284</w:t>
            </w:r>
          </w:p>
        </w:tc>
        <w:tc>
          <w:tcPr>
            <w:tcW w:w="973" w:type="dxa"/>
            <w:shd w:val="clear" w:color="auto" w:fill="F2F2F2" w:themeFill="background1" w:themeFillShade="F2"/>
            <w:tcMar>
              <w:top w:w="113" w:type="dxa"/>
              <w:left w:w="113" w:type="dxa"/>
              <w:bottom w:w="113" w:type="dxa"/>
              <w:right w:w="113" w:type="dxa"/>
            </w:tcMar>
            <w:vAlign w:val="center"/>
          </w:tcPr>
          <w:p w14:paraId="4E53944B" w14:textId="77777777" w:rsidR="0034009E" w:rsidRPr="0034009E" w:rsidRDefault="0034009E" w:rsidP="0034009E">
            <w:pPr>
              <w:pStyle w:val="CDIFigure-Table-BodyTextCentre"/>
            </w:pPr>
            <w:r w:rsidRPr="0034009E">
              <w:t>17</w:t>
            </w:r>
          </w:p>
        </w:tc>
        <w:tc>
          <w:tcPr>
            <w:tcW w:w="974" w:type="dxa"/>
            <w:shd w:val="clear" w:color="auto" w:fill="F2F2F2" w:themeFill="background1" w:themeFillShade="F2"/>
            <w:tcMar>
              <w:top w:w="113" w:type="dxa"/>
              <w:left w:w="113" w:type="dxa"/>
              <w:bottom w:w="113" w:type="dxa"/>
              <w:right w:w="113" w:type="dxa"/>
            </w:tcMar>
            <w:vAlign w:val="center"/>
          </w:tcPr>
          <w:p w14:paraId="776CD264" w14:textId="77777777" w:rsidR="0034009E" w:rsidRPr="0034009E" w:rsidRDefault="0034009E" w:rsidP="0034009E">
            <w:pPr>
              <w:pStyle w:val="CDIFigure-Table-BodyTextCentre"/>
            </w:pPr>
            <w:r w:rsidRPr="0034009E">
              <w:t>560</w:t>
            </w:r>
          </w:p>
        </w:tc>
        <w:tc>
          <w:tcPr>
            <w:tcW w:w="973" w:type="dxa"/>
            <w:shd w:val="clear" w:color="auto" w:fill="F2F2F2" w:themeFill="background1" w:themeFillShade="F2"/>
            <w:tcMar>
              <w:top w:w="113" w:type="dxa"/>
              <w:left w:w="113" w:type="dxa"/>
              <w:bottom w:w="113" w:type="dxa"/>
              <w:right w:w="113" w:type="dxa"/>
            </w:tcMar>
            <w:vAlign w:val="center"/>
          </w:tcPr>
          <w:p w14:paraId="24D03BAB" w14:textId="77777777" w:rsidR="0034009E" w:rsidRPr="0034009E" w:rsidRDefault="0034009E" w:rsidP="0034009E">
            <w:pPr>
              <w:pStyle w:val="CDIFigure-Table-BodyTextCentre"/>
            </w:pPr>
            <w:r w:rsidRPr="0034009E">
              <w:t>12</w:t>
            </w:r>
          </w:p>
        </w:tc>
      </w:tr>
      <w:tr w:rsidR="0034009E" w:rsidRPr="0034009E" w14:paraId="55657FAD" w14:textId="77777777" w:rsidTr="0034009E">
        <w:trPr>
          <w:divId w:val="935526654"/>
          <w:trHeight w:val="20"/>
        </w:trPr>
        <w:tc>
          <w:tcPr>
            <w:tcW w:w="1191" w:type="dxa"/>
            <w:shd w:val="clear" w:color="auto" w:fill="C5FFEF" w:themeFill="background2" w:themeFillTint="33"/>
            <w:tcMar>
              <w:top w:w="113" w:type="dxa"/>
              <w:left w:w="113" w:type="dxa"/>
              <w:bottom w:w="113" w:type="dxa"/>
              <w:right w:w="113" w:type="dxa"/>
            </w:tcMar>
            <w:vAlign w:val="center"/>
          </w:tcPr>
          <w:p w14:paraId="530A1B40" w14:textId="77777777" w:rsidR="0034009E" w:rsidRPr="0034009E" w:rsidRDefault="0034009E" w:rsidP="0034009E">
            <w:pPr>
              <w:pStyle w:val="CDIFigure-Table-TotalLeft"/>
            </w:pPr>
            <w:r w:rsidRPr="0034009E">
              <w:t>Total</w:t>
            </w:r>
          </w:p>
        </w:tc>
        <w:tc>
          <w:tcPr>
            <w:tcW w:w="2607" w:type="dxa"/>
            <w:shd w:val="clear" w:color="auto" w:fill="C5FFEF" w:themeFill="background2" w:themeFillTint="33"/>
            <w:tcMar>
              <w:top w:w="113" w:type="dxa"/>
              <w:left w:w="113" w:type="dxa"/>
              <w:bottom w:w="113" w:type="dxa"/>
              <w:right w:w="113" w:type="dxa"/>
            </w:tcMar>
            <w:vAlign w:val="center"/>
          </w:tcPr>
          <w:p w14:paraId="45C442A3" w14:textId="77777777" w:rsidR="0034009E" w:rsidRPr="0034009E" w:rsidRDefault="0034009E" w:rsidP="0034009E">
            <w:pPr>
              <w:pStyle w:val="CDIFigure-Table-TotalLeft"/>
            </w:pPr>
          </w:p>
        </w:tc>
        <w:tc>
          <w:tcPr>
            <w:tcW w:w="974" w:type="dxa"/>
            <w:shd w:val="clear" w:color="auto" w:fill="C5FFEF" w:themeFill="background2" w:themeFillTint="33"/>
            <w:tcMar>
              <w:top w:w="113" w:type="dxa"/>
              <w:left w:w="113" w:type="dxa"/>
              <w:bottom w:w="113" w:type="dxa"/>
              <w:right w:w="113" w:type="dxa"/>
            </w:tcMar>
            <w:vAlign w:val="center"/>
          </w:tcPr>
          <w:p w14:paraId="153D3FA2" w14:textId="77777777" w:rsidR="0034009E" w:rsidRPr="0034009E" w:rsidRDefault="0034009E" w:rsidP="0034009E">
            <w:pPr>
              <w:pStyle w:val="CDIFigure-Table-TotalCentre"/>
            </w:pPr>
            <w:r w:rsidRPr="0034009E">
              <w:t>792</w:t>
            </w:r>
          </w:p>
        </w:tc>
        <w:tc>
          <w:tcPr>
            <w:tcW w:w="973" w:type="dxa"/>
            <w:shd w:val="clear" w:color="auto" w:fill="C5FFEF" w:themeFill="background2" w:themeFillTint="33"/>
            <w:tcMar>
              <w:top w:w="113" w:type="dxa"/>
              <w:left w:w="113" w:type="dxa"/>
              <w:bottom w:w="113" w:type="dxa"/>
              <w:right w:w="113" w:type="dxa"/>
            </w:tcMar>
            <w:vAlign w:val="center"/>
          </w:tcPr>
          <w:p w14:paraId="69BEEA36" w14:textId="77777777" w:rsidR="0034009E" w:rsidRPr="0034009E" w:rsidRDefault="0034009E" w:rsidP="0034009E">
            <w:pPr>
              <w:pStyle w:val="CDIFigure-Table-TotalCentre"/>
            </w:pPr>
            <w:r w:rsidRPr="0034009E">
              <w:t>9</w:t>
            </w:r>
          </w:p>
        </w:tc>
        <w:tc>
          <w:tcPr>
            <w:tcW w:w="973" w:type="dxa"/>
            <w:shd w:val="clear" w:color="auto" w:fill="C5FFEF" w:themeFill="background2" w:themeFillTint="33"/>
            <w:tcMar>
              <w:top w:w="113" w:type="dxa"/>
              <w:left w:w="113" w:type="dxa"/>
              <w:bottom w:w="113" w:type="dxa"/>
              <w:right w:w="113" w:type="dxa"/>
            </w:tcMar>
            <w:vAlign w:val="center"/>
          </w:tcPr>
          <w:p w14:paraId="5C2C1AF1" w14:textId="77777777" w:rsidR="0034009E" w:rsidRPr="0034009E" w:rsidRDefault="0034009E" w:rsidP="0034009E">
            <w:pPr>
              <w:pStyle w:val="CDIFigure-Table-TotalCentre"/>
            </w:pPr>
            <w:r w:rsidRPr="0034009E">
              <w:t>748</w:t>
            </w:r>
          </w:p>
        </w:tc>
        <w:tc>
          <w:tcPr>
            <w:tcW w:w="973" w:type="dxa"/>
            <w:shd w:val="clear" w:color="auto" w:fill="C5FFEF" w:themeFill="background2" w:themeFillTint="33"/>
            <w:tcMar>
              <w:top w:w="113" w:type="dxa"/>
              <w:left w:w="113" w:type="dxa"/>
              <w:bottom w:w="113" w:type="dxa"/>
              <w:right w:w="113" w:type="dxa"/>
            </w:tcMar>
            <w:vAlign w:val="center"/>
          </w:tcPr>
          <w:p w14:paraId="23127D06" w14:textId="77777777" w:rsidR="0034009E" w:rsidRPr="0034009E" w:rsidRDefault="0034009E" w:rsidP="0034009E">
            <w:pPr>
              <w:pStyle w:val="CDIFigure-Table-TotalCentre"/>
            </w:pPr>
            <w:r w:rsidRPr="0034009E">
              <w:t>20</w:t>
            </w:r>
          </w:p>
        </w:tc>
        <w:tc>
          <w:tcPr>
            <w:tcW w:w="974" w:type="dxa"/>
            <w:shd w:val="clear" w:color="auto" w:fill="C5FFEF" w:themeFill="background2" w:themeFillTint="33"/>
            <w:tcMar>
              <w:top w:w="113" w:type="dxa"/>
              <w:left w:w="113" w:type="dxa"/>
              <w:bottom w:w="113" w:type="dxa"/>
              <w:right w:w="113" w:type="dxa"/>
            </w:tcMar>
            <w:vAlign w:val="center"/>
          </w:tcPr>
          <w:p w14:paraId="1753111F" w14:textId="77777777" w:rsidR="0034009E" w:rsidRPr="0034009E" w:rsidRDefault="0034009E" w:rsidP="0034009E">
            <w:pPr>
              <w:pStyle w:val="CDIFigure-Table-TotalCentre"/>
            </w:pPr>
            <w:r w:rsidRPr="0034009E">
              <w:t>1,540</w:t>
            </w:r>
          </w:p>
        </w:tc>
        <w:tc>
          <w:tcPr>
            <w:tcW w:w="973" w:type="dxa"/>
            <w:shd w:val="clear" w:color="auto" w:fill="C5FFEF" w:themeFill="background2" w:themeFillTint="33"/>
            <w:tcMar>
              <w:top w:w="113" w:type="dxa"/>
              <w:left w:w="113" w:type="dxa"/>
              <w:bottom w:w="113" w:type="dxa"/>
              <w:right w:w="113" w:type="dxa"/>
            </w:tcMar>
            <w:vAlign w:val="center"/>
          </w:tcPr>
          <w:p w14:paraId="68C47FBE" w14:textId="77777777" w:rsidR="0034009E" w:rsidRPr="0034009E" w:rsidRDefault="0034009E" w:rsidP="0034009E">
            <w:pPr>
              <w:pStyle w:val="CDIFigure-Table-TotalCentre"/>
            </w:pPr>
            <w:r w:rsidRPr="0034009E">
              <w:t>13</w:t>
            </w:r>
          </w:p>
        </w:tc>
      </w:tr>
    </w:tbl>
    <w:p w14:paraId="2702E524" w14:textId="77777777" w:rsidR="00907C0A" w:rsidRDefault="00907C0A" w:rsidP="00907C0A">
      <w:pPr>
        <w:pStyle w:val="CDIFigure-Table-FirstFootnote"/>
        <w:divId w:val="935526654"/>
      </w:pPr>
      <w:r>
        <w:t>a</w:t>
      </w:r>
      <w:r>
        <w:tab/>
        <w:t xml:space="preserve">Number of specimens testing positive for </w:t>
      </w:r>
      <w:r w:rsidRPr="0034009E">
        <w:rPr>
          <w:i/>
          <w:iCs/>
        </w:rPr>
        <w:t>M. genitalium</w:t>
      </w:r>
      <w:r>
        <w:t xml:space="preserve"> among those tested within the indicated demographic.</w:t>
      </w:r>
    </w:p>
    <w:p w14:paraId="351F50E5" w14:textId="351D6B7F" w:rsidR="00907C0A" w:rsidRDefault="00907C0A" w:rsidP="00907C0A">
      <w:pPr>
        <w:pStyle w:val="CDIFigure-Table-Footnote"/>
        <w:divId w:val="935526654"/>
      </w:pPr>
      <w:r>
        <w:t>b</w:t>
      </w:r>
      <w:r>
        <w:tab/>
        <w:t>Percentage positivity among those specimens tested within the indicated demographic.</w:t>
      </w:r>
    </w:p>
    <w:p w14:paraId="7C97D1D6" w14:textId="1AE470F8" w:rsidR="00907C0A" w:rsidRDefault="00907C0A" w:rsidP="00907C0A">
      <w:pPr>
        <w:pStyle w:val="CDIFigure-Table-Titlemorespacebefore"/>
        <w:divId w:val="935526654"/>
      </w:pPr>
      <w:r w:rsidRPr="00907C0A">
        <w:t xml:space="preserve">Table 3: </w:t>
      </w:r>
      <w:r w:rsidRPr="00907C0A">
        <w:rPr>
          <w:i/>
          <w:iCs/>
        </w:rPr>
        <w:t>M. genitalium</w:t>
      </w:r>
      <w:r w:rsidRPr="00907C0A">
        <w:t xml:space="preserve"> demographics and positivity rates in specimens from symptomatic patients</w:t>
      </w:r>
    </w:p>
    <w:tbl>
      <w:tblPr>
        <w:tblW w:w="0" w:type="auto"/>
        <w:tblInd w:w="-8" w:type="dxa"/>
        <w:tblLayout w:type="fixed"/>
        <w:tblCellMar>
          <w:left w:w="0" w:type="dxa"/>
          <w:right w:w="0" w:type="dxa"/>
        </w:tblCellMar>
        <w:tblLook w:val="0000" w:firstRow="0" w:lastRow="0" w:firstColumn="0" w:lastColumn="0" w:noHBand="0" w:noVBand="0"/>
        <w:tblCaption w:val="Table 3: M. genitalium demographics and positivity rates in specimens from symptomatic patients"/>
        <w:tblDescription w:val="This study was designed to review M. genitalium detection to determine the regional NT prevalence and macrolide resistance rates. Table 3 shows M. gentialium demographics and positivity rates in symptomatic patients."/>
      </w:tblPr>
      <w:tblGrid>
        <w:gridCol w:w="1191"/>
        <w:gridCol w:w="2607"/>
        <w:gridCol w:w="584"/>
        <w:gridCol w:w="584"/>
        <w:gridCol w:w="584"/>
        <w:gridCol w:w="584"/>
        <w:gridCol w:w="584"/>
        <w:gridCol w:w="584"/>
        <w:gridCol w:w="584"/>
        <w:gridCol w:w="584"/>
        <w:gridCol w:w="584"/>
        <w:gridCol w:w="584"/>
      </w:tblGrid>
      <w:tr w:rsidR="00F25CD2" w:rsidRPr="00F25CD2" w14:paraId="6B85EB65" w14:textId="77777777" w:rsidTr="00F25CD2">
        <w:trPr>
          <w:divId w:val="935526654"/>
          <w:trHeight w:val="20"/>
          <w:tblHeader/>
        </w:trPr>
        <w:tc>
          <w:tcPr>
            <w:tcW w:w="1191" w:type="dxa"/>
            <w:vMerge w:val="restart"/>
            <w:shd w:val="clear" w:color="auto" w:fill="033636" w:themeFill="text2"/>
            <w:tcMar>
              <w:top w:w="113" w:type="dxa"/>
              <w:left w:w="113" w:type="dxa"/>
              <w:bottom w:w="113" w:type="dxa"/>
              <w:right w:w="113" w:type="dxa"/>
            </w:tcMar>
            <w:vAlign w:val="bottom"/>
          </w:tcPr>
          <w:p w14:paraId="5C9C98E1" w14:textId="77777777" w:rsidR="00F25CD2" w:rsidRPr="00F25CD2" w:rsidRDefault="00F25CD2" w:rsidP="00F25CD2">
            <w:pPr>
              <w:pStyle w:val="CDIFigure-Table-H1Left"/>
            </w:pPr>
            <w:r w:rsidRPr="00F25CD2">
              <w:t>Parameter</w:t>
            </w:r>
          </w:p>
        </w:tc>
        <w:tc>
          <w:tcPr>
            <w:tcW w:w="2607" w:type="dxa"/>
            <w:vMerge w:val="restart"/>
            <w:shd w:val="clear" w:color="auto" w:fill="033636" w:themeFill="text2"/>
            <w:tcMar>
              <w:top w:w="113" w:type="dxa"/>
              <w:left w:w="113" w:type="dxa"/>
              <w:bottom w:w="113" w:type="dxa"/>
              <w:right w:w="113" w:type="dxa"/>
            </w:tcMar>
            <w:vAlign w:val="bottom"/>
          </w:tcPr>
          <w:p w14:paraId="7EA1DACF" w14:textId="77777777" w:rsidR="00F25CD2" w:rsidRPr="00F25CD2" w:rsidRDefault="00F25CD2" w:rsidP="00F25CD2">
            <w:pPr>
              <w:pStyle w:val="CDIFigure-Table-H1Left"/>
            </w:pPr>
            <w:r w:rsidRPr="00F25CD2">
              <w:t>Demographic</w:t>
            </w:r>
          </w:p>
        </w:tc>
        <w:tc>
          <w:tcPr>
            <w:tcW w:w="2336" w:type="dxa"/>
            <w:gridSpan w:val="4"/>
            <w:tcBorders>
              <w:bottom w:val="single" w:sz="4" w:space="0" w:color="FFFFFF" w:themeColor="background1"/>
            </w:tcBorders>
            <w:shd w:val="clear" w:color="auto" w:fill="033636" w:themeFill="text2"/>
            <w:tcMar>
              <w:top w:w="113" w:type="dxa"/>
              <w:left w:w="113" w:type="dxa"/>
              <w:bottom w:w="113" w:type="dxa"/>
              <w:right w:w="113" w:type="dxa"/>
            </w:tcMar>
            <w:vAlign w:val="center"/>
          </w:tcPr>
          <w:p w14:paraId="225426B2" w14:textId="77777777" w:rsidR="00F25CD2" w:rsidRPr="00F25CD2" w:rsidRDefault="00F25CD2" w:rsidP="00F25CD2">
            <w:pPr>
              <w:pStyle w:val="CDIFigure-Table-H1"/>
            </w:pPr>
            <w:r w:rsidRPr="00F25CD2">
              <w:t>Top End</w:t>
            </w:r>
          </w:p>
        </w:tc>
        <w:tc>
          <w:tcPr>
            <w:tcW w:w="2336" w:type="dxa"/>
            <w:gridSpan w:val="4"/>
            <w:tcBorders>
              <w:bottom w:val="single" w:sz="4" w:space="0" w:color="FFFFFF" w:themeColor="background1"/>
            </w:tcBorders>
            <w:shd w:val="clear" w:color="auto" w:fill="033636" w:themeFill="text2"/>
            <w:tcMar>
              <w:top w:w="113" w:type="dxa"/>
              <w:left w:w="113" w:type="dxa"/>
              <w:bottom w:w="113" w:type="dxa"/>
              <w:right w:w="113" w:type="dxa"/>
            </w:tcMar>
            <w:vAlign w:val="center"/>
          </w:tcPr>
          <w:p w14:paraId="115D38EF" w14:textId="77777777" w:rsidR="00F25CD2" w:rsidRPr="00F25CD2" w:rsidRDefault="00F25CD2" w:rsidP="00F25CD2">
            <w:pPr>
              <w:pStyle w:val="CDIFigure-Table-H1"/>
            </w:pPr>
            <w:r w:rsidRPr="00F25CD2">
              <w:t>Central Australia</w:t>
            </w:r>
          </w:p>
        </w:tc>
        <w:tc>
          <w:tcPr>
            <w:tcW w:w="1168" w:type="dxa"/>
            <w:gridSpan w:val="2"/>
            <w:tcBorders>
              <w:bottom w:val="single" w:sz="4" w:space="0" w:color="FFFFFF" w:themeColor="background1"/>
            </w:tcBorders>
            <w:shd w:val="clear" w:color="auto" w:fill="033636" w:themeFill="text2"/>
            <w:tcMar>
              <w:top w:w="113" w:type="dxa"/>
              <w:left w:w="113" w:type="dxa"/>
              <w:bottom w:w="113" w:type="dxa"/>
              <w:right w:w="113" w:type="dxa"/>
            </w:tcMar>
            <w:vAlign w:val="center"/>
          </w:tcPr>
          <w:p w14:paraId="405DDA21" w14:textId="77777777" w:rsidR="00F25CD2" w:rsidRPr="00F25CD2" w:rsidRDefault="00F25CD2" w:rsidP="00F25CD2">
            <w:pPr>
              <w:pStyle w:val="CDIFigure-Table-H1"/>
            </w:pPr>
            <w:r w:rsidRPr="00F25CD2">
              <w:t>Total</w:t>
            </w:r>
          </w:p>
        </w:tc>
      </w:tr>
      <w:tr w:rsidR="00F25CD2" w:rsidRPr="00F25CD2" w14:paraId="6EDB532F" w14:textId="77777777" w:rsidTr="007E6068">
        <w:trPr>
          <w:divId w:val="935526654"/>
          <w:trHeight w:val="20"/>
          <w:tblHeader/>
        </w:trPr>
        <w:tc>
          <w:tcPr>
            <w:tcW w:w="1191" w:type="dxa"/>
            <w:vMerge/>
            <w:shd w:val="clear" w:color="auto" w:fill="033636" w:themeFill="text2"/>
          </w:tcPr>
          <w:p w14:paraId="0BA45F81" w14:textId="77777777" w:rsidR="00F25CD2" w:rsidRPr="00F25CD2" w:rsidRDefault="00F25CD2" w:rsidP="00F25CD2"/>
        </w:tc>
        <w:tc>
          <w:tcPr>
            <w:tcW w:w="2607" w:type="dxa"/>
            <w:vMerge/>
            <w:shd w:val="clear" w:color="auto" w:fill="033636" w:themeFill="text2"/>
          </w:tcPr>
          <w:p w14:paraId="3BF09B39" w14:textId="77777777" w:rsidR="00F25CD2" w:rsidRPr="00F25CD2" w:rsidRDefault="00F25CD2" w:rsidP="00F25CD2"/>
        </w:tc>
        <w:tc>
          <w:tcPr>
            <w:tcW w:w="584"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187FBEDD" w14:textId="77777777" w:rsidR="00F25CD2" w:rsidRPr="00F25CD2" w:rsidRDefault="00F25CD2" w:rsidP="007E6068">
            <w:pPr>
              <w:pStyle w:val="CDIFigure-Table-H1"/>
            </w:pPr>
            <w:r w:rsidRPr="00F25CD2">
              <w:t>N</w:t>
            </w:r>
            <w:r w:rsidRPr="00F25CD2">
              <w:rPr>
                <w:bCs/>
                <w:vertAlign w:val="superscript"/>
              </w:rPr>
              <w:t>a</w:t>
            </w:r>
          </w:p>
        </w:tc>
        <w:tc>
          <w:tcPr>
            <w:tcW w:w="584"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77C9E000" w14:textId="77777777" w:rsidR="00F25CD2" w:rsidRPr="00F25CD2" w:rsidRDefault="00F25CD2" w:rsidP="007E6068">
            <w:pPr>
              <w:pStyle w:val="CDIFigure-Table-H1"/>
            </w:pPr>
            <w:r w:rsidRPr="00F25CD2">
              <w:t>%</w:t>
            </w:r>
            <w:r w:rsidRPr="00F25CD2">
              <w:rPr>
                <w:bCs/>
                <w:vertAlign w:val="superscript"/>
              </w:rPr>
              <w:t>b</w:t>
            </w:r>
          </w:p>
        </w:tc>
        <w:tc>
          <w:tcPr>
            <w:tcW w:w="584"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16A3574A" w14:textId="77777777" w:rsidR="00F25CD2" w:rsidRPr="00F25CD2" w:rsidRDefault="00F25CD2" w:rsidP="007E6068">
            <w:pPr>
              <w:pStyle w:val="CDIFigure-Table-H1"/>
            </w:pPr>
            <w:r w:rsidRPr="00F25CD2">
              <w:t>n</w:t>
            </w:r>
            <w:r w:rsidRPr="00F25CD2">
              <w:rPr>
                <w:bCs/>
                <w:vertAlign w:val="superscript"/>
              </w:rPr>
              <w:t>c</w:t>
            </w:r>
          </w:p>
        </w:tc>
        <w:tc>
          <w:tcPr>
            <w:tcW w:w="584" w:type="dxa"/>
            <w:tcBorders>
              <w:top w:val="single" w:sz="4" w:space="0" w:color="FFFFFF" w:themeColor="background1"/>
              <w:right w:val="single" w:sz="4" w:space="0" w:color="FFFFFF" w:themeColor="background1"/>
            </w:tcBorders>
            <w:shd w:val="clear" w:color="auto" w:fill="033636" w:themeFill="text2"/>
            <w:tcMar>
              <w:top w:w="113" w:type="dxa"/>
              <w:left w:w="113" w:type="dxa"/>
              <w:bottom w:w="113" w:type="dxa"/>
              <w:right w:w="113" w:type="dxa"/>
            </w:tcMar>
            <w:vAlign w:val="bottom"/>
          </w:tcPr>
          <w:p w14:paraId="13586BF5" w14:textId="77777777" w:rsidR="00F25CD2" w:rsidRPr="00F25CD2" w:rsidRDefault="00F25CD2" w:rsidP="007E6068">
            <w:pPr>
              <w:pStyle w:val="CDIFigure-Table-H1"/>
            </w:pPr>
            <w:r w:rsidRPr="00F25CD2">
              <w:t>%</w:t>
            </w:r>
            <w:r w:rsidRPr="00F25CD2">
              <w:rPr>
                <w:bCs/>
                <w:vertAlign w:val="superscript"/>
              </w:rPr>
              <w:t>d</w:t>
            </w:r>
          </w:p>
        </w:tc>
        <w:tc>
          <w:tcPr>
            <w:tcW w:w="584" w:type="dxa"/>
            <w:tcBorders>
              <w:top w:val="single" w:sz="4" w:space="0" w:color="FFFFFF" w:themeColor="background1"/>
              <w:left w:val="single" w:sz="4" w:space="0" w:color="FFFFFF" w:themeColor="background1"/>
            </w:tcBorders>
            <w:shd w:val="clear" w:color="auto" w:fill="033636" w:themeFill="text2"/>
            <w:tcMar>
              <w:top w:w="113" w:type="dxa"/>
              <w:left w:w="113" w:type="dxa"/>
              <w:bottom w:w="113" w:type="dxa"/>
              <w:right w:w="113" w:type="dxa"/>
            </w:tcMar>
            <w:vAlign w:val="bottom"/>
          </w:tcPr>
          <w:p w14:paraId="423240B7" w14:textId="77777777" w:rsidR="00F25CD2" w:rsidRPr="00F25CD2" w:rsidRDefault="00F25CD2" w:rsidP="007E6068">
            <w:pPr>
              <w:pStyle w:val="CDIFigure-Table-H1"/>
            </w:pPr>
            <w:r w:rsidRPr="00F25CD2">
              <w:t>N</w:t>
            </w:r>
            <w:r w:rsidRPr="00F25CD2">
              <w:rPr>
                <w:bCs/>
                <w:vertAlign w:val="superscript"/>
              </w:rPr>
              <w:t>a</w:t>
            </w:r>
          </w:p>
        </w:tc>
        <w:tc>
          <w:tcPr>
            <w:tcW w:w="584"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1CE9747D" w14:textId="77777777" w:rsidR="00F25CD2" w:rsidRPr="00F25CD2" w:rsidRDefault="00F25CD2" w:rsidP="007E6068">
            <w:pPr>
              <w:pStyle w:val="CDIFigure-Table-H1"/>
            </w:pPr>
            <w:r w:rsidRPr="00F25CD2">
              <w:t>%</w:t>
            </w:r>
            <w:r w:rsidRPr="00F25CD2">
              <w:rPr>
                <w:bCs/>
                <w:vertAlign w:val="superscript"/>
              </w:rPr>
              <w:t>b</w:t>
            </w:r>
          </w:p>
        </w:tc>
        <w:tc>
          <w:tcPr>
            <w:tcW w:w="584"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4326A83E" w14:textId="77777777" w:rsidR="00F25CD2" w:rsidRPr="00F25CD2" w:rsidRDefault="00F25CD2" w:rsidP="007E6068">
            <w:pPr>
              <w:pStyle w:val="CDIFigure-Table-H1"/>
            </w:pPr>
            <w:r w:rsidRPr="00F25CD2">
              <w:t>n</w:t>
            </w:r>
            <w:r w:rsidRPr="00F25CD2">
              <w:rPr>
                <w:bCs/>
                <w:vertAlign w:val="superscript"/>
              </w:rPr>
              <w:t>c</w:t>
            </w:r>
          </w:p>
        </w:tc>
        <w:tc>
          <w:tcPr>
            <w:tcW w:w="584" w:type="dxa"/>
            <w:tcBorders>
              <w:top w:val="single" w:sz="4" w:space="0" w:color="FFFFFF" w:themeColor="background1"/>
              <w:right w:val="single" w:sz="4" w:space="0" w:color="FFFFFF" w:themeColor="background1"/>
            </w:tcBorders>
            <w:shd w:val="clear" w:color="auto" w:fill="033636" w:themeFill="text2"/>
            <w:tcMar>
              <w:top w:w="113" w:type="dxa"/>
              <w:left w:w="113" w:type="dxa"/>
              <w:bottom w:w="113" w:type="dxa"/>
              <w:right w:w="113" w:type="dxa"/>
            </w:tcMar>
            <w:vAlign w:val="bottom"/>
          </w:tcPr>
          <w:p w14:paraId="3D111B48" w14:textId="77777777" w:rsidR="00F25CD2" w:rsidRPr="00F25CD2" w:rsidRDefault="00F25CD2" w:rsidP="007E6068">
            <w:pPr>
              <w:pStyle w:val="CDIFigure-Table-H1"/>
            </w:pPr>
            <w:r w:rsidRPr="00F25CD2">
              <w:t>%</w:t>
            </w:r>
            <w:r w:rsidRPr="00F25CD2">
              <w:rPr>
                <w:bCs/>
                <w:vertAlign w:val="superscript"/>
              </w:rPr>
              <w:t>d</w:t>
            </w:r>
          </w:p>
        </w:tc>
        <w:tc>
          <w:tcPr>
            <w:tcW w:w="584" w:type="dxa"/>
            <w:tcBorders>
              <w:top w:val="single" w:sz="4" w:space="0" w:color="FFFFFF" w:themeColor="background1"/>
              <w:left w:val="single" w:sz="4" w:space="0" w:color="FFFFFF" w:themeColor="background1"/>
            </w:tcBorders>
            <w:shd w:val="clear" w:color="auto" w:fill="033636" w:themeFill="text2"/>
            <w:tcMar>
              <w:top w:w="113" w:type="dxa"/>
              <w:left w:w="113" w:type="dxa"/>
              <w:bottom w:w="113" w:type="dxa"/>
              <w:right w:w="113" w:type="dxa"/>
            </w:tcMar>
            <w:vAlign w:val="bottom"/>
          </w:tcPr>
          <w:p w14:paraId="54505AF1" w14:textId="77777777" w:rsidR="00F25CD2" w:rsidRPr="00F25CD2" w:rsidRDefault="00F25CD2" w:rsidP="007E6068">
            <w:pPr>
              <w:pStyle w:val="CDIFigure-Table-H1"/>
            </w:pPr>
            <w:r w:rsidRPr="00F25CD2">
              <w:t>n</w:t>
            </w:r>
            <w:r w:rsidRPr="00F25CD2">
              <w:rPr>
                <w:bCs/>
                <w:vertAlign w:val="superscript"/>
              </w:rPr>
              <w:t>c</w:t>
            </w:r>
          </w:p>
        </w:tc>
        <w:tc>
          <w:tcPr>
            <w:tcW w:w="584"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29BDBBD3" w14:textId="77777777" w:rsidR="00F25CD2" w:rsidRPr="00F25CD2" w:rsidRDefault="00F25CD2" w:rsidP="007E6068">
            <w:pPr>
              <w:pStyle w:val="CDIFigure-Table-H1"/>
            </w:pPr>
            <w:r w:rsidRPr="00F25CD2">
              <w:t>%</w:t>
            </w:r>
            <w:r w:rsidRPr="00F25CD2">
              <w:rPr>
                <w:bCs/>
                <w:vertAlign w:val="superscript"/>
              </w:rPr>
              <w:t>d</w:t>
            </w:r>
          </w:p>
        </w:tc>
      </w:tr>
      <w:tr w:rsidR="00F25CD2" w:rsidRPr="00F25CD2" w14:paraId="648440FD" w14:textId="77777777" w:rsidTr="00F25CD2">
        <w:trPr>
          <w:divId w:val="935526654"/>
          <w:trHeight w:val="20"/>
        </w:trPr>
        <w:tc>
          <w:tcPr>
            <w:tcW w:w="1191" w:type="dxa"/>
            <w:vMerge w:val="restart"/>
            <w:tcBorders>
              <w:bottom w:val="single" w:sz="4" w:space="0" w:color="033636" w:themeColor="text2"/>
            </w:tcBorders>
            <w:tcMar>
              <w:top w:w="113" w:type="dxa"/>
              <w:left w:w="113" w:type="dxa"/>
              <w:bottom w:w="113" w:type="dxa"/>
              <w:right w:w="113" w:type="dxa"/>
            </w:tcMar>
            <w:vAlign w:val="center"/>
          </w:tcPr>
          <w:p w14:paraId="6F13217D" w14:textId="77777777" w:rsidR="00F25CD2" w:rsidRPr="00F25CD2" w:rsidRDefault="00F25CD2" w:rsidP="00F25CD2">
            <w:pPr>
              <w:pStyle w:val="CDIFigure-Table-BodyTextLeft"/>
            </w:pPr>
            <w:r w:rsidRPr="00F25CD2">
              <w:t>Sex</w:t>
            </w:r>
          </w:p>
        </w:tc>
        <w:tc>
          <w:tcPr>
            <w:tcW w:w="2607" w:type="dxa"/>
            <w:shd w:val="clear" w:color="auto" w:fill="F2F2F2" w:themeFill="background1" w:themeFillShade="F2"/>
            <w:tcMar>
              <w:top w:w="113" w:type="dxa"/>
              <w:left w:w="113" w:type="dxa"/>
              <w:bottom w:w="113" w:type="dxa"/>
              <w:right w:w="113" w:type="dxa"/>
            </w:tcMar>
            <w:vAlign w:val="center"/>
          </w:tcPr>
          <w:p w14:paraId="4BF8BC82" w14:textId="77777777" w:rsidR="00F25CD2" w:rsidRPr="00F25CD2" w:rsidRDefault="00F25CD2" w:rsidP="00F25CD2">
            <w:pPr>
              <w:pStyle w:val="CDIFigure-Table-BodyTextLeft"/>
            </w:pPr>
            <w:r w:rsidRPr="00F25CD2">
              <w:t>Female</w:t>
            </w:r>
          </w:p>
        </w:tc>
        <w:tc>
          <w:tcPr>
            <w:tcW w:w="584" w:type="dxa"/>
            <w:shd w:val="clear" w:color="auto" w:fill="F2F2F2" w:themeFill="background1" w:themeFillShade="F2"/>
            <w:tcMar>
              <w:top w:w="113" w:type="dxa"/>
              <w:left w:w="113" w:type="dxa"/>
              <w:bottom w:w="113" w:type="dxa"/>
              <w:right w:w="113" w:type="dxa"/>
            </w:tcMar>
            <w:vAlign w:val="center"/>
          </w:tcPr>
          <w:p w14:paraId="2064AA0F" w14:textId="77777777" w:rsidR="00F25CD2" w:rsidRPr="00F25CD2" w:rsidRDefault="00F25CD2" w:rsidP="00F25CD2">
            <w:pPr>
              <w:pStyle w:val="CDIFigure-Table-BodyTextCentre"/>
            </w:pPr>
            <w:r w:rsidRPr="00F25CD2">
              <w:t>129</w:t>
            </w:r>
          </w:p>
        </w:tc>
        <w:tc>
          <w:tcPr>
            <w:tcW w:w="584" w:type="dxa"/>
            <w:shd w:val="clear" w:color="auto" w:fill="F2F2F2" w:themeFill="background1" w:themeFillShade="F2"/>
            <w:tcMar>
              <w:top w:w="113" w:type="dxa"/>
              <w:left w:w="113" w:type="dxa"/>
              <w:bottom w:w="113" w:type="dxa"/>
              <w:right w:w="113" w:type="dxa"/>
            </w:tcMar>
            <w:vAlign w:val="center"/>
          </w:tcPr>
          <w:p w14:paraId="50DCCB54" w14:textId="77777777" w:rsidR="00F25CD2" w:rsidRPr="00F25CD2" w:rsidRDefault="00F25CD2" w:rsidP="00F25CD2">
            <w:pPr>
              <w:pStyle w:val="CDIFigure-Table-BodyTextCentre"/>
            </w:pPr>
            <w:r w:rsidRPr="00F25CD2">
              <w:t>55</w:t>
            </w:r>
          </w:p>
        </w:tc>
        <w:tc>
          <w:tcPr>
            <w:tcW w:w="584" w:type="dxa"/>
            <w:shd w:val="clear" w:color="auto" w:fill="F2F2F2" w:themeFill="background1" w:themeFillShade="F2"/>
            <w:tcMar>
              <w:top w:w="113" w:type="dxa"/>
              <w:left w:w="113" w:type="dxa"/>
              <w:bottom w:w="113" w:type="dxa"/>
              <w:right w:w="113" w:type="dxa"/>
            </w:tcMar>
            <w:vAlign w:val="center"/>
          </w:tcPr>
          <w:p w14:paraId="4171331A" w14:textId="77777777" w:rsidR="00F25CD2" w:rsidRPr="00F25CD2" w:rsidRDefault="00F25CD2" w:rsidP="00F25CD2">
            <w:pPr>
              <w:pStyle w:val="CDIFigure-Table-BodyTextCentre"/>
            </w:pPr>
            <w:r w:rsidRPr="00F25CD2">
              <w:t>13</w:t>
            </w:r>
          </w:p>
        </w:tc>
        <w:tc>
          <w:tcPr>
            <w:tcW w:w="584" w:type="dxa"/>
            <w:shd w:val="clear" w:color="auto" w:fill="F2F2F2" w:themeFill="background1" w:themeFillShade="F2"/>
            <w:tcMar>
              <w:top w:w="113" w:type="dxa"/>
              <w:left w:w="113" w:type="dxa"/>
              <w:bottom w:w="113" w:type="dxa"/>
              <w:right w:w="113" w:type="dxa"/>
            </w:tcMar>
            <w:vAlign w:val="center"/>
          </w:tcPr>
          <w:p w14:paraId="2EC24144" w14:textId="77777777" w:rsidR="00F25CD2" w:rsidRPr="00F25CD2" w:rsidRDefault="00F25CD2" w:rsidP="00F25CD2">
            <w:pPr>
              <w:pStyle w:val="CDIFigure-Table-BodyTextCentre"/>
            </w:pPr>
            <w:r w:rsidRPr="00F25CD2">
              <w:t>10</w:t>
            </w:r>
          </w:p>
        </w:tc>
        <w:tc>
          <w:tcPr>
            <w:tcW w:w="584" w:type="dxa"/>
            <w:shd w:val="clear" w:color="auto" w:fill="F2F2F2" w:themeFill="background1" w:themeFillShade="F2"/>
            <w:tcMar>
              <w:top w:w="113" w:type="dxa"/>
              <w:left w:w="113" w:type="dxa"/>
              <w:bottom w:w="113" w:type="dxa"/>
              <w:right w:w="113" w:type="dxa"/>
            </w:tcMar>
            <w:vAlign w:val="center"/>
          </w:tcPr>
          <w:p w14:paraId="6D4E98DB" w14:textId="77777777" w:rsidR="00F25CD2" w:rsidRPr="00F25CD2" w:rsidRDefault="00F25CD2" w:rsidP="00F25CD2">
            <w:pPr>
              <w:pStyle w:val="CDIFigure-Table-BodyTextCentre"/>
            </w:pPr>
            <w:r w:rsidRPr="00F25CD2">
              <w:t>34</w:t>
            </w:r>
          </w:p>
        </w:tc>
        <w:tc>
          <w:tcPr>
            <w:tcW w:w="584" w:type="dxa"/>
            <w:shd w:val="clear" w:color="auto" w:fill="F2F2F2" w:themeFill="background1" w:themeFillShade="F2"/>
            <w:tcMar>
              <w:top w:w="113" w:type="dxa"/>
              <w:left w:w="113" w:type="dxa"/>
              <w:bottom w:w="113" w:type="dxa"/>
              <w:right w:w="113" w:type="dxa"/>
            </w:tcMar>
            <w:vAlign w:val="center"/>
          </w:tcPr>
          <w:p w14:paraId="7B4AEA83" w14:textId="77777777" w:rsidR="00F25CD2" w:rsidRPr="00F25CD2" w:rsidRDefault="00F25CD2" w:rsidP="00F25CD2">
            <w:pPr>
              <w:pStyle w:val="CDIFigure-Table-BodyTextCentre"/>
            </w:pPr>
            <w:r w:rsidRPr="00F25CD2">
              <w:t>79</w:t>
            </w:r>
          </w:p>
        </w:tc>
        <w:tc>
          <w:tcPr>
            <w:tcW w:w="584" w:type="dxa"/>
            <w:shd w:val="clear" w:color="auto" w:fill="F2F2F2" w:themeFill="background1" w:themeFillShade="F2"/>
            <w:tcMar>
              <w:top w:w="113" w:type="dxa"/>
              <w:left w:w="113" w:type="dxa"/>
              <w:bottom w:w="113" w:type="dxa"/>
              <w:right w:w="113" w:type="dxa"/>
            </w:tcMar>
            <w:vAlign w:val="center"/>
          </w:tcPr>
          <w:p w14:paraId="0413A598" w14:textId="77777777" w:rsidR="00F25CD2" w:rsidRPr="00F25CD2" w:rsidRDefault="00F25CD2" w:rsidP="00F25CD2">
            <w:pPr>
              <w:pStyle w:val="CDIFigure-Table-BodyTextCentre"/>
            </w:pPr>
            <w:r w:rsidRPr="00F25CD2">
              <w:t>1</w:t>
            </w:r>
          </w:p>
        </w:tc>
        <w:tc>
          <w:tcPr>
            <w:tcW w:w="584" w:type="dxa"/>
            <w:shd w:val="clear" w:color="auto" w:fill="F2F2F2" w:themeFill="background1" w:themeFillShade="F2"/>
            <w:tcMar>
              <w:top w:w="113" w:type="dxa"/>
              <w:left w:w="113" w:type="dxa"/>
              <w:bottom w:w="113" w:type="dxa"/>
              <w:right w:w="113" w:type="dxa"/>
            </w:tcMar>
            <w:vAlign w:val="center"/>
          </w:tcPr>
          <w:p w14:paraId="00C47165" w14:textId="77777777" w:rsidR="00F25CD2" w:rsidRPr="00F25CD2" w:rsidRDefault="00F25CD2" w:rsidP="00F25CD2">
            <w:pPr>
              <w:pStyle w:val="CDIFigure-Table-BodyTextCentre"/>
            </w:pPr>
            <w:r w:rsidRPr="00F25CD2">
              <w:t>3</w:t>
            </w:r>
          </w:p>
        </w:tc>
        <w:tc>
          <w:tcPr>
            <w:tcW w:w="584" w:type="dxa"/>
            <w:shd w:val="clear" w:color="auto" w:fill="F2F2F2" w:themeFill="background1" w:themeFillShade="F2"/>
            <w:tcMar>
              <w:top w:w="113" w:type="dxa"/>
              <w:left w:w="113" w:type="dxa"/>
              <w:bottom w:w="113" w:type="dxa"/>
              <w:right w:w="113" w:type="dxa"/>
            </w:tcMar>
            <w:vAlign w:val="center"/>
          </w:tcPr>
          <w:p w14:paraId="0B3ED383" w14:textId="77777777" w:rsidR="00F25CD2" w:rsidRPr="00F25CD2" w:rsidRDefault="00F25CD2" w:rsidP="00F25CD2">
            <w:pPr>
              <w:pStyle w:val="CDIFigure-Table-BodyTextCentre"/>
            </w:pPr>
            <w:r w:rsidRPr="00F25CD2">
              <w:t>14</w:t>
            </w:r>
          </w:p>
        </w:tc>
        <w:tc>
          <w:tcPr>
            <w:tcW w:w="584" w:type="dxa"/>
            <w:shd w:val="clear" w:color="auto" w:fill="F2F2F2" w:themeFill="background1" w:themeFillShade="F2"/>
            <w:tcMar>
              <w:top w:w="113" w:type="dxa"/>
              <w:left w:w="113" w:type="dxa"/>
              <w:bottom w:w="113" w:type="dxa"/>
              <w:right w:w="113" w:type="dxa"/>
            </w:tcMar>
            <w:vAlign w:val="center"/>
          </w:tcPr>
          <w:p w14:paraId="0444F554" w14:textId="77777777" w:rsidR="00F25CD2" w:rsidRPr="00F25CD2" w:rsidRDefault="00F25CD2" w:rsidP="00F25CD2">
            <w:pPr>
              <w:pStyle w:val="CDIFigure-Table-BodyTextCentre"/>
            </w:pPr>
            <w:r w:rsidRPr="00F25CD2">
              <w:t>9</w:t>
            </w:r>
          </w:p>
        </w:tc>
      </w:tr>
      <w:tr w:rsidR="00F25CD2" w:rsidRPr="00F25CD2" w14:paraId="176DEAA9" w14:textId="77777777" w:rsidTr="00F25CD2">
        <w:trPr>
          <w:divId w:val="935526654"/>
          <w:trHeight w:val="20"/>
        </w:trPr>
        <w:tc>
          <w:tcPr>
            <w:tcW w:w="1191" w:type="dxa"/>
            <w:vMerge/>
            <w:tcBorders>
              <w:bottom w:val="single" w:sz="4" w:space="0" w:color="033636" w:themeColor="text2"/>
            </w:tcBorders>
          </w:tcPr>
          <w:p w14:paraId="40BE0536" w14:textId="77777777" w:rsidR="00F25CD2" w:rsidRPr="00F25CD2" w:rsidRDefault="00F25CD2" w:rsidP="00F25CD2">
            <w:pPr>
              <w:pStyle w:val="CDIFigure-Table-BodyTextLeft"/>
            </w:pPr>
          </w:p>
        </w:tc>
        <w:tc>
          <w:tcPr>
            <w:tcW w:w="2607" w:type="dxa"/>
            <w:tcMar>
              <w:top w:w="113" w:type="dxa"/>
              <w:left w:w="113" w:type="dxa"/>
              <w:bottom w:w="113" w:type="dxa"/>
              <w:right w:w="113" w:type="dxa"/>
            </w:tcMar>
            <w:vAlign w:val="center"/>
          </w:tcPr>
          <w:p w14:paraId="54DABBF0" w14:textId="77777777" w:rsidR="00F25CD2" w:rsidRPr="00F25CD2" w:rsidRDefault="00F25CD2" w:rsidP="00F25CD2">
            <w:pPr>
              <w:pStyle w:val="CDIFigure-Table-BodyTextLeft"/>
            </w:pPr>
            <w:r w:rsidRPr="00F25CD2">
              <w:t>Male</w:t>
            </w:r>
          </w:p>
        </w:tc>
        <w:tc>
          <w:tcPr>
            <w:tcW w:w="584" w:type="dxa"/>
            <w:tcMar>
              <w:top w:w="113" w:type="dxa"/>
              <w:left w:w="113" w:type="dxa"/>
              <w:bottom w:w="113" w:type="dxa"/>
              <w:right w:w="113" w:type="dxa"/>
            </w:tcMar>
            <w:vAlign w:val="center"/>
          </w:tcPr>
          <w:p w14:paraId="6668BF6D" w14:textId="77777777" w:rsidR="00F25CD2" w:rsidRPr="00F25CD2" w:rsidRDefault="00F25CD2" w:rsidP="00F25CD2">
            <w:pPr>
              <w:pStyle w:val="CDIFigure-Table-BodyTextCentre"/>
            </w:pPr>
            <w:r w:rsidRPr="00F25CD2">
              <w:t>100</w:t>
            </w:r>
          </w:p>
        </w:tc>
        <w:tc>
          <w:tcPr>
            <w:tcW w:w="584" w:type="dxa"/>
            <w:tcMar>
              <w:top w:w="113" w:type="dxa"/>
              <w:left w:w="113" w:type="dxa"/>
              <w:bottom w:w="113" w:type="dxa"/>
              <w:right w:w="113" w:type="dxa"/>
            </w:tcMar>
            <w:vAlign w:val="center"/>
          </w:tcPr>
          <w:p w14:paraId="5B849F40" w14:textId="77777777" w:rsidR="00F25CD2" w:rsidRPr="00F25CD2" w:rsidRDefault="00F25CD2" w:rsidP="00F25CD2">
            <w:pPr>
              <w:pStyle w:val="CDIFigure-Table-BodyTextCentre"/>
            </w:pPr>
            <w:r w:rsidRPr="00F25CD2">
              <w:t>43</w:t>
            </w:r>
          </w:p>
        </w:tc>
        <w:tc>
          <w:tcPr>
            <w:tcW w:w="584" w:type="dxa"/>
            <w:tcMar>
              <w:top w:w="113" w:type="dxa"/>
              <w:left w:w="113" w:type="dxa"/>
              <w:bottom w:w="113" w:type="dxa"/>
              <w:right w:w="113" w:type="dxa"/>
            </w:tcMar>
            <w:vAlign w:val="center"/>
          </w:tcPr>
          <w:p w14:paraId="09DE2E40" w14:textId="77777777" w:rsidR="00F25CD2" w:rsidRPr="00F25CD2" w:rsidRDefault="00F25CD2" w:rsidP="00F25CD2">
            <w:pPr>
              <w:pStyle w:val="CDIFigure-Table-BodyTextCentre"/>
            </w:pPr>
            <w:r w:rsidRPr="00F25CD2">
              <w:t>14</w:t>
            </w:r>
          </w:p>
        </w:tc>
        <w:tc>
          <w:tcPr>
            <w:tcW w:w="584" w:type="dxa"/>
            <w:tcMar>
              <w:top w:w="113" w:type="dxa"/>
              <w:left w:w="113" w:type="dxa"/>
              <w:bottom w:w="113" w:type="dxa"/>
              <w:right w:w="113" w:type="dxa"/>
            </w:tcMar>
            <w:vAlign w:val="center"/>
          </w:tcPr>
          <w:p w14:paraId="2BA0F21E" w14:textId="77777777" w:rsidR="00F25CD2" w:rsidRPr="00F25CD2" w:rsidRDefault="00F25CD2" w:rsidP="00F25CD2">
            <w:pPr>
              <w:pStyle w:val="CDIFigure-Table-BodyTextCentre"/>
            </w:pPr>
            <w:r w:rsidRPr="00F25CD2">
              <w:t>14</w:t>
            </w:r>
          </w:p>
        </w:tc>
        <w:tc>
          <w:tcPr>
            <w:tcW w:w="584" w:type="dxa"/>
            <w:tcMar>
              <w:top w:w="113" w:type="dxa"/>
              <w:left w:w="113" w:type="dxa"/>
              <w:bottom w:w="113" w:type="dxa"/>
              <w:right w:w="113" w:type="dxa"/>
            </w:tcMar>
            <w:vAlign w:val="center"/>
          </w:tcPr>
          <w:p w14:paraId="58752A76" w14:textId="77777777" w:rsidR="00F25CD2" w:rsidRPr="00F25CD2" w:rsidRDefault="00F25CD2" w:rsidP="00F25CD2">
            <w:pPr>
              <w:pStyle w:val="CDIFigure-Table-BodyTextCentre"/>
            </w:pPr>
            <w:r w:rsidRPr="00F25CD2">
              <w:t>9</w:t>
            </w:r>
          </w:p>
        </w:tc>
        <w:tc>
          <w:tcPr>
            <w:tcW w:w="584" w:type="dxa"/>
            <w:tcMar>
              <w:top w:w="113" w:type="dxa"/>
              <w:left w:w="113" w:type="dxa"/>
              <w:bottom w:w="113" w:type="dxa"/>
              <w:right w:w="113" w:type="dxa"/>
            </w:tcMar>
            <w:vAlign w:val="center"/>
          </w:tcPr>
          <w:p w14:paraId="21EAC83C" w14:textId="77777777" w:rsidR="00F25CD2" w:rsidRPr="00F25CD2" w:rsidRDefault="00F25CD2" w:rsidP="00F25CD2">
            <w:pPr>
              <w:pStyle w:val="CDIFigure-Table-BodyTextCentre"/>
            </w:pPr>
            <w:r w:rsidRPr="00F25CD2">
              <w:t>21</w:t>
            </w:r>
          </w:p>
        </w:tc>
        <w:tc>
          <w:tcPr>
            <w:tcW w:w="584" w:type="dxa"/>
            <w:tcMar>
              <w:top w:w="113" w:type="dxa"/>
              <w:left w:w="113" w:type="dxa"/>
              <w:bottom w:w="113" w:type="dxa"/>
              <w:right w:w="113" w:type="dxa"/>
            </w:tcMar>
            <w:vAlign w:val="center"/>
          </w:tcPr>
          <w:p w14:paraId="471077B2" w14:textId="77777777" w:rsidR="00F25CD2" w:rsidRPr="00F25CD2" w:rsidRDefault="00F25CD2" w:rsidP="00F25CD2">
            <w:pPr>
              <w:pStyle w:val="CDIFigure-Table-BodyTextCentre"/>
            </w:pPr>
            <w:r w:rsidRPr="00F25CD2">
              <w:t>0</w:t>
            </w:r>
          </w:p>
        </w:tc>
        <w:tc>
          <w:tcPr>
            <w:tcW w:w="584" w:type="dxa"/>
            <w:tcMar>
              <w:top w:w="113" w:type="dxa"/>
              <w:left w:w="113" w:type="dxa"/>
              <w:bottom w:w="113" w:type="dxa"/>
              <w:right w:w="113" w:type="dxa"/>
            </w:tcMar>
            <w:vAlign w:val="center"/>
          </w:tcPr>
          <w:p w14:paraId="5DCCAF98" w14:textId="77777777" w:rsidR="00F25CD2" w:rsidRPr="00F25CD2" w:rsidRDefault="00F25CD2" w:rsidP="00F25CD2">
            <w:pPr>
              <w:pStyle w:val="CDIFigure-Table-BodyTextCentre"/>
            </w:pPr>
            <w:r w:rsidRPr="00F25CD2">
              <w:t>0</w:t>
            </w:r>
          </w:p>
        </w:tc>
        <w:tc>
          <w:tcPr>
            <w:tcW w:w="584" w:type="dxa"/>
            <w:tcMar>
              <w:top w:w="113" w:type="dxa"/>
              <w:left w:w="113" w:type="dxa"/>
              <w:bottom w:w="113" w:type="dxa"/>
              <w:right w:w="113" w:type="dxa"/>
            </w:tcMar>
            <w:vAlign w:val="center"/>
          </w:tcPr>
          <w:p w14:paraId="10794272" w14:textId="77777777" w:rsidR="00F25CD2" w:rsidRPr="00F25CD2" w:rsidRDefault="00F25CD2" w:rsidP="00F25CD2">
            <w:pPr>
              <w:pStyle w:val="CDIFigure-Table-BodyTextCentre"/>
            </w:pPr>
            <w:r w:rsidRPr="00F25CD2">
              <w:t>14</w:t>
            </w:r>
          </w:p>
        </w:tc>
        <w:tc>
          <w:tcPr>
            <w:tcW w:w="584" w:type="dxa"/>
            <w:tcMar>
              <w:top w:w="113" w:type="dxa"/>
              <w:left w:w="113" w:type="dxa"/>
              <w:bottom w:w="113" w:type="dxa"/>
              <w:right w:w="113" w:type="dxa"/>
            </w:tcMar>
            <w:vAlign w:val="center"/>
          </w:tcPr>
          <w:p w14:paraId="16F6DC4B" w14:textId="77777777" w:rsidR="00F25CD2" w:rsidRPr="00F25CD2" w:rsidRDefault="00F25CD2" w:rsidP="00F25CD2">
            <w:pPr>
              <w:pStyle w:val="CDIFigure-Table-BodyTextCentre"/>
            </w:pPr>
            <w:r w:rsidRPr="00F25CD2">
              <w:t>13</w:t>
            </w:r>
          </w:p>
        </w:tc>
      </w:tr>
      <w:tr w:rsidR="00F25CD2" w:rsidRPr="00F25CD2" w14:paraId="24BCE41E" w14:textId="77777777" w:rsidTr="00F25CD2">
        <w:trPr>
          <w:divId w:val="935526654"/>
          <w:trHeight w:val="20"/>
        </w:trPr>
        <w:tc>
          <w:tcPr>
            <w:tcW w:w="1191" w:type="dxa"/>
            <w:vMerge/>
            <w:tcBorders>
              <w:bottom w:val="single" w:sz="4" w:space="0" w:color="033636" w:themeColor="text2"/>
            </w:tcBorders>
          </w:tcPr>
          <w:p w14:paraId="6ED01ED2" w14:textId="77777777" w:rsidR="00F25CD2" w:rsidRPr="00F25CD2" w:rsidRDefault="00F25CD2" w:rsidP="00F25CD2">
            <w:pPr>
              <w:pStyle w:val="CDIFigure-Table-BodyTextLeft"/>
            </w:pPr>
          </w:p>
        </w:tc>
        <w:tc>
          <w:tcPr>
            <w:tcW w:w="2607"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413B5ECB" w14:textId="77777777" w:rsidR="00F25CD2" w:rsidRPr="00F25CD2" w:rsidRDefault="00F25CD2" w:rsidP="00F25CD2">
            <w:pPr>
              <w:pStyle w:val="CDIFigure-Table-BodyTextLeft"/>
            </w:pPr>
            <w:r w:rsidRPr="00F25CD2">
              <w:t>Trans and gender diverse</w:t>
            </w:r>
          </w:p>
        </w:tc>
        <w:tc>
          <w:tcPr>
            <w:tcW w:w="584"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1DB05901" w14:textId="77777777" w:rsidR="00F25CD2" w:rsidRPr="00F25CD2" w:rsidRDefault="00F25CD2" w:rsidP="00F25CD2">
            <w:pPr>
              <w:pStyle w:val="CDIFigure-Table-BodyTextCentre"/>
            </w:pPr>
            <w:r w:rsidRPr="00F25CD2">
              <w:t>4</w:t>
            </w:r>
          </w:p>
        </w:tc>
        <w:tc>
          <w:tcPr>
            <w:tcW w:w="584"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11534B3D" w14:textId="77777777" w:rsidR="00F25CD2" w:rsidRPr="00F25CD2" w:rsidRDefault="00F25CD2" w:rsidP="00F25CD2">
            <w:pPr>
              <w:pStyle w:val="CDIFigure-Table-BodyTextCentre"/>
            </w:pPr>
            <w:r w:rsidRPr="00F25CD2">
              <w:t>2</w:t>
            </w:r>
          </w:p>
        </w:tc>
        <w:tc>
          <w:tcPr>
            <w:tcW w:w="584"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437A2EC3" w14:textId="77777777" w:rsidR="00F25CD2" w:rsidRPr="00F25CD2" w:rsidRDefault="00F25CD2" w:rsidP="00F25CD2">
            <w:pPr>
              <w:pStyle w:val="CDIFigure-Table-BodyTextCentre"/>
            </w:pPr>
            <w:r w:rsidRPr="00F25CD2">
              <w:t>1</w:t>
            </w:r>
          </w:p>
        </w:tc>
        <w:tc>
          <w:tcPr>
            <w:tcW w:w="584"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4160D33E" w14:textId="77777777" w:rsidR="00F25CD2" w:rsidRPr="00F25CD2" w:rsidRDefault="00F25CD2" w:rsidP="00F25CD2">
            <w:pPr>
              <w:pStyle w:val="CDIFigure-Table-BodyTextCentre"/>
            </w:pPr>
            <w:r w:rsidRPr="00F25CD2">
              <w:t>25</w:t>
            </w:r>
          </w:p>
        </w:tc>
        <w:tc>
          <w:tcPr>
            <w:tcW w:w="584"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3A94DAA6" w14:textId="77777777" w:rsidR="00F25CD2" w:rsidRPr="00F25CD2" w:rsidRDefault="00F25CD2" w:rsidP="00F25CD2">
            <w:pPr>
              <w:pStyle w:val="CDIFigure-Table-BodyTextCentre"/>
            </w:pPr>
            <w:r w:rsidRPr="00F25CD2">
              <w:t>0</w:t>
            </w:r>
          </w:p>
        </w:tc>
        <w:tc>
          <w:tcPr>
            <w:tcW w:w="584"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7B94E612" w14:textId="77777777" w:rsidR="00F25CD2" w:rsidRPr="00F25CD2" w:rsidRDefault="00F25CD2" w:rsidP="00F25CD2">
            <w:pPr>
              <w:pStyle w:val="CDIFigure-Table-BodyTextCentre"/>
            </w:pPr>
            <w:r w:rsidRPr="00F25CD2">
              <w:t>0</w:t>
            </w:r>
          </w:p>
        </w:tc>
        <w:tc>
          <w:tcPr>
            <w:tcW w:w="584"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1A4B4397" w14:textId="77777777" w:rsidR="00F25CD2" w:rsidRPr="00F25CD2" w:rsidRDefault="00F25CD2" w:rsidP="00F25CD2">
            <w:pPr>
              <w:pStyle w:val="CDIFigure-Table-BodyTextCentre"/>
            </w:pPr>
            <w:r w:rsidRPr="00F25CD2">
              <w:t>0</w:t>
            </w:r>
          </w:p>
        </w:tc>
        <w:tc>
          <w:tcPr>
            <w:tcW w:w="584"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546CC5DB" w14:textId="77777777" w:rsidR="00F25CD2" w:rsidRPr="00F25CD2" w:rsidRDefault="00F25CD2" w:rsidP="00F25CD2">
            <w:pPr>
              <w:pStyle w:val="CDIFigure-Table-BodyTextCentre"/>
            </w:pPr>
            <w:r w:rsidRPr="00F25CD2">
              <w:t>0</w:t>
            </w:r>
          </w:p>
        </w:tc>
        <w:tc>
          <w:tcPr>
            <w:tcW w:w="584"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6BEF3FC4" w14:textId="77777777" w:rsidR="00F25CD2" w:rsidRPr="00F25CD2" w:rsidRDefault="00F25CD2" w:rsidP="00F25CD2">
            <w:pPr>
              <w:pStyle w:val="CDIFigure-Table-BodyTextCentre"/>
            </w:pPr>
            <w:r w:rsidRPr="00F25CD2">
              <w:t>1</w:t>
            </w:r>
          </w:p>
        </w:tc>
        <w:tc>
          <w:tcPr>
            <w:tcW w:w="584"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546E40E8" w14:textId="77777777" w:rsidR="00F25CD2" w:rsidRPr="00F25CD2" w:rsidRDefault="00F25CD2" w:rsidP="00F25CD2">
            <w:pPr>
              <w:pStyle w:val="CDIFigure-Table-BodyTextCentre"/>
            </w:pPr>
            <w:r w:rsidRPr="00F25CD2">
              <w:t>25</w:t>
            </w:r>
          </w:p>
        </w:tc>
      </w:tr>
      <w:tr w:rsidR="00F25CD2" w:rsidRPr="00F25CD2" w14:paraId="23527831" w14:textId="77777777" w:rsidTr="00F25CD2">
        <w:trPr>
          <w:divId w:val="935526654"/>
          <w:trHeight w:val="20"/>
        </w:trPr>
        <w:tc>
          <w:tcPr>
            <w:tcW w:w="1191" w:type="dxa"/>
            <w:vMerge w:val="restart"/>
            <w:tcBorders>
              <w:top w:val="single" w:sz="4" w:space="0" w:color="033636" w:themeColor="text2"/>
            </w:tcBorders>
            <w:tcMar>
              <w:top w:w="113" w:type="dxa"/>
              <w:left w:w="113" w:type="dxa"/>
              <w:bottom w:w="113" w:type="dxa"/>
              <w:right w:w="113" w:type="dxa"/>
            </w:tcMar>
            <w:vAlign w:val="center"/>
          </w:tcPr>
          <w:p w14:paraId="7D881296" w14:textId="77777777" w:rsidR="00F25CD2" w:rsidRPr="00F25CD2" w:rsidRDefault="00F25CD2" w:rsidP="00F25CD2">
            <w:pPr>
              <w:pStyle w:val="CDIFigure-Table-BodyTextLeft"/>
            </w:pPr>
            <w:r w:rsidRPr="00F25CD2">
              <w:t>Category</w:t>
            </w:r>
          </w:p>
        </w:tc>
        <w:tc>
          <w:tcPr>
            <w:tcW w:w="2607" w:type="dxa"/>
            <w:tcBorders>
              <w:top w:val="single" w:sz="4" w:space="0" w:color="033636" w:themeColor="text2"/>
            </w:tcBorders>
            <w:tcMar>
              <w:top w:w="113" w:type="dxa"/>
              <w:left w:w="113" w:type="dxa"/>
              <w:bottom w:w="113" w:type="dxa"/>
              <w:right w:w="113" w:type="dxa"/>
            </w:tcMar>
            <w:vAlign w:val="center"/>
          </w:tcPr>
          <w:p w14:paraId="683DED77" w14:textId="77777777" w:rsidR="00F25CD2" w:rsidRPr="00F25CD2" w:rsidRDefault="00F25CD2" w:rsidP="00F25CD2">
            <w:pPr>
              <w:pStyle w:val="CDIFigure-Table-BodyTextLeft"/>
            </w:pPr>
            <w:r w:rsidRPr="00F25CD2">
              <w:t>Communicable disease clinics</w:t>
            </w:r>
          </w:p>
        </w:tc>
        <w:tc>
          <w:tcPr>
            <w:tcW w:w="584" w:type="dxa"/>
            <w:tcBorders>
              <w:top w:val="single" w:sz="4" w:space="0" w:color="033636" w:themeColor="text2"/>
            </w:tcBorders>
            <w:tcMar>
              <w:top w:w="113" w:type="dxa"/>
              <w:left w:w="113" w:type="dxa"/>
              <w:bottom w:w="113" w:type="dxa"/>
              <w:right w:w="113" w:type="dxa"/>
            </w:tcMar>
            <w:vAlign w:val="center"/>
          </w:tcPr>
          <w:p w14:paraId="2ACBDA81" w14:textId="77777777" w:rsidR="00F25CD2" w:rsidRPr="00F25CD2" w:rsidRDefault="00F25CD2" w:rsidP="00F25CD2">
            <w:pPr>
              <w:pStyle w:val="CDIFigure-Table-BodyTextCentre"/>
            </w:pPr>
            <w:r w:rsidRPr="00F25CD2">
              <w:t>142</w:t>
            </w:r>
          </w:p>
        </w:tc>
        <w:tc>
          <w:tcPr>
            <w:tcW w:w="584" w:type="dxa"/>
            <w:tcBorders>
              <w:top w:val="single" w:sz="4" w:space="0" w:color="033636" w:themeColor="text2"/>
            </w:tcBorders>
            <w:tcMar>
              <w:top w:w="113" w:type="dxa"/>
              <w:left w:w="113" w:type="dxa"/>
              <w:bottom w:w="113" w:type="dxa"/>
              <w:right w:w="113" w:type="dxa"/>
            </w:tcMar>
            <w:vAlign w:val="center"/>
          </w:tcPr>
          <w:p w14:paraId="698A4C65" w14:textId="77777777" w:rsidR="00F25CD2" w:rsidRPr="00F25CD2" w:rsidRDefault="00F25CD2" w:rsidP="00F25CD2">
            <w:pPr>
              <w:pStyle w:val="CDIFigure-Table-BodyTextCentre"/>
            </w:pPr>
            <w:r w:rsidRPr="00F25CD2">
              <w:t>61</w:t>
            </w:r>
          </w:p>
        </w:tc>
        <w:tc>
          <w:tcPr>
            <w:tcW w:w="584" w:type="dxa"/>
            <w:tcBorders>
              <w:top w:val="single" w:sz="4" w:space="0" w:color="033636" w:themeColor="text2"/>
            </w:tcBorders>
            <w:tcMar>
              <w:top w:w="113" w:type="dxa"/>
              <w:left w:w="113" w:type="dxa"/>
              <w:bottom w:w="113" w:type="dxa"/>
              <w:right w:w="113" w:type="dxa"/>
            </w:tcMar>
            <w:vAlign w:val="center"/>
          </w:tcPr>
          <w:p w14:paraId="79A1AE1B" w14:textId="77777777" w:rsidR="00F25CD2" w:rsidRPr="00F25CD2" w:rsidRDefault="00F25CD2" w:rsidP="00F25CD2">
            <w:pPr>
              <w:pStyle w:val="CDIFigure-Table-BodyTextCentre"/>
            </w:pPr>
            <w:r w:rsidRPr="00F25CD2">
              <w:t>19</w:t>
            </w:r>
          </w:p>
        </w:tc>
        <w:tc>
          <w:tcPr>
            <w:tcW w:w="584" w:type="dxa"/>
            <w:tcBorders>
              <w:top w:val="single" w:sz="4" w:space="0" w:color="033636" w:themeColor="text2"/>
            </w:tcBorders>
            <w:tcMar>
              <w:top w:w="113" w:type="dxa"/>
              <w:left w:w="113" w:type="dxa"/>
              <w:bottom w:w="113" w:type="dxa"/>
              <w:right w:w="113" w:type="dxa"/>
            </w:tcMar>
            <w:vAlign w:val="center"/>
          </w:tcPr>
          <w:p w14:paraId="4AA145D5" w14:textId="77777777" w:rsidR="00F25CD2" w:rsidRPr="00F25CD2" w:rsidRDefault="00F25CD2" w:rsidP="00F25CD2">
            <w:pPr>
              <w:pStyle w:val="CDIFigure-Table-BodyTextCentre"/>
            </w:pPr>
            <w:r w:rsidRPr="00F25CD2">
              <w:t>13</w:t>
            </w:r>
          </w:p>
        </w:tc>
        <w:tc>
          <w:tcPr>
            <w:tcW w:w="584" w:type="dxa"/>
            <w:tcBorders>
              <w:top w:val="single" w:sz="4" w:space="0" w:color="033636" w:themeColor="text2"/>
            </w:tcBorders>
            <w:tcMar>
              <w:top w:w="113" w:type="dxa"/>
              <w:left w:w="113" w:type="dxa"/>
              <w:bottom w:w="113" w:type="dxa"/>
              <w:right w:w="113" w:type="dxa"/>
            </w:tcMar>
            <w:vAlign w:val="center"/>
          </w:tcPr>
          <w:p w14:paraId="2800D851" w14:textId="77777777" w:rsidR="00F25CD2" w:rsidRPr="00F25CD2" w:rsidRDefault="00F25CD2" w:rsidP="00F25CD2">
            <w:pPr>
              <w:pStyle w:val="CDIFigure-Table-BodyTextCentre"/>
            </w:pPr>
            <w:r w:rsidRPr="00F25CD2">
              <w:t>14</w:t>
            </w:r>
          </w:p>
        </w:tc>
        <w:tc>
          <w:tcPr>
            <w:tcW w:w="584" w:type="dxa"/>
            <w:tcBorders>
              <w:top w:val="single" w:sz="4" w:space="0" w:color="033636" w:themeColor="text2"/>
            </w:tcBorders>
            <w:tcMar>
              <w:top w:w="113" w:type="dxa"/>
              <w:left w:w="113" w:type="dxa"/>
              <w:bottom w:w="113" w:type="dxa"/>
              <w:right w:w="113" w:type="dxa"/>
            </w:tcMar>
            <w:vAlign w:val="center"/>
          </w:tcPr>
          <w:p w14:paraId="43777065" w14:textId="77777777" w:rsidR="00F25CD2" w:rsidRPr="00F25CD2" w:rsidRDefault="00F25CD2" w:rsidP="00F25CD2">
            <w:pPr>
              <w:pStyle w:val="CDIFigure-Table-BodyTextCentre"/>
            </w:pPr>
            <w:r w:rsidRPr="00F25CD2">
              <w:t>33</w:t>
            </w:r>
          </w:p>
        </w:tc>
        <w:tc>
          <w:tcPr>
            <w:tcW w:w="584" w:type="dxa"/>
            <w:tcBorders>
              <w:top w:val="single" w:sz="4" w:space="0" w:color="033636" w:themeColor="text2"/>
            </w:tcBorders>
            <w:tcMar>
              <w:top w:w="113" w:type="dxa"/>
              <w:left w:w="113" w:type="dxa"/>
              <w:bottom w:w="113" w:type="dxa"/>
              <w:right w:w="113" w:type="dxa"/>
            </w:tcMar>
            <w:vAlign w:val="center"/>
          </w:tcPr>
          <w:p w14:paraId="581FABC8" w14:textId="77777777" w:rsidR="00F25CD2" w:rsidRPr="00F25CD2" w:rsidRDefault="00F25CD2" w:rsidP="00F25CD2">
            <w:pPr>
              <w:pStyle w:val="CDIFigure-Table-BodyTextCentre"/>
            </w:pPr>
            <w:r w:rsidRPr="00F25CD2">
              <w:t>0</w:t>
            </w:r>
          </w:p>
        </w:tc>
        <w:tc>
          <w:tcPr>
            <w:tcW w:w="584" w:type="dxa"/>
            <w:tcBorders>
              <w:top w:val="single" w:sz="4" w:space="0" w:color="033636" w:themeColor="text2"/>
            </w:tcBorders>
            <w:tcMar>
              <w:top w:w="113" w:type="dxa"/>
              <w:left w:w="113" w:type="dxa"/>
              <w:bottom w:w="113" w:type="dxa"/>
              <w:right w:w="113" w:type="dxa"/>
            </w:tcMar>
            <w:vAlign w:val="center"/>
          </w:tcPr>
          <w:p w14:paraId="520DF05F" w14:textId="77777777" w:rsidR="00F25CD2" w:rsidRPr="00F25CD2" w:rsidRDefault="00F25CD2" w:rsidP="00F25CD2">
            <w:pPr>
              <w:pStyle w:val="CDIFigure-Table-BodyTextCentre"/>
            </w:pPr>
            <w:r w:rsidRPr="00F25CD2">
              <w:t>0</w:t>
            </w:r>
          </w:p>
        </w:tc>
        <w:tc>
          <w:tcPr>
            <w:tcW w:w="584" w:type="dxa"/>
            <w:tcBorders>
              <w:top w:val="single" w:sz="4" w:space="0" w:color="033636" w:themeColor="text2"/>
            </w:tcBorders>
            <w:tcMar>
              <w:top w:w="113" w:type="dxa"/>
              <w:left w:w="113" w:type="dxa"/>
              <w:bottom w:w="113" w:type="dxa"/>
              <w:right w:w="113" w:type="dxa"/>
            </w:tcMar>
            <w:vAlign w:val="center"/>
          </w:tcPr>
          <w:p w14:paraId="7BCB48BF" w14:textId="77777777" w:rsidR="00F25CD2" w:rsidRPr="00F25CD2" w:rsidRDefault="00F25CD2" w:rsidP="00F25CD2">
            <w:pPr>
              <w:pStyle w:val="CDIFigure-Table-BodyTextCentre"/>
            </w:pPr>
            <w:r w:rsidRPr="00F25CD2">
              <w:t>19</w:t>
            </w:r>
          </w:p>
        </w:tc>
        <w:tc>
          <w:tcPr>
            <w:tcW w:w="584" w:type="dxa"/>
            <w:tcBorders>
              <w:top w:val="single" w:sz="4" w:space="0" w:color="033636" w:themeColor="text2"/>
            </w:tcBorders>
            <w:tcMar>
              <w:top w:w="113" w:type="dxa"/>
              <w:left w:w="113" w:type="dxa"/>
              <w:bottom w:w="113" w:type="dxa"/>
              <w:right w:w="113" w:type="dxa"/>
            </w:tcMar>
            <w:vAlign w:val="center"/>
          </w:tcPr>
          <w:p w14:paraId="40B2B83B" w14:textId="77777777" w:rsidR="00F25CD2" w:rsidRPr="00F25CD2" w:rsidRDefault="00F25CD2" w:rsidP="00F25CD2">
            <w:pPr>
              <w:pStyle w:val="CDIFigure-Table-BodyTextCentre"/>
            </w:pPr>
            <w:r w:rsidRPr="00F25CD2">
              <w:t>12</w:t>
            </w:r>
          </w:p>
        </w:tc>
      </w:tr>
      <w:tr w:rsidR="00F25CD2" w:rsidRPr="00F25CD2" w14:paraId="09998144" w14:textId="77777777" w:rsidTr="00F25CD2">
        <w:trPr>
          <w:divId w:val="935526654"/>
          <w:trHeight w:val="20"/>
        </w:trPr>
        <w:tc>
          <w:tcPr>
            <w:tcW w:w="1191" w:type="dxa"/>
            <w:vMerge/>
          </w:tcPr>
          <w:p w14:paraId="2DD9B197" w14:textId="77777777" w:rsidR="00F25CD2" w:rsidRPr="00F25CD2" w:rsidRDefault="00F25CD2" w:rsidP="00F25CD2"/>
        </w:tc>
        <w:tc>
          <w:tcPr>
            <w:tcW w:w="2607" w:type="dxa"/>
            <w:shd w:val="clear" w:color="auto" w:fill="F2F2F2" w:themeFill="background1" w:themeFillShade="F2"/>
            <w:tcMar>
              <w:top w:w="113" w:type="dxa"/>
              <w:left w:w="113" w:type="dxa"/>
              <w:bottom w:w="113" w:type="dxa"/>
              <w:right w:w="113" w:type="dxa"/>
            </w:tcMar>
            <w:vAlign w:val="center"/>
          </w:tcPr>
          <w:p w14:paraId="137EB3C4" w14:textId="77777777" w:rsidR="00F25CD2" w:rsidRPr="00F25CD2" w:rsidRDefault="00F25CD2" w:rsidP="00F25CD2">
            <w:pPr>
              <w:pStyle w:val="CDIFigure-Table-BodyTextLeft"/>
            </w:pPr>
            <w:r w:rsidRPr="00F25CD2">
              <w:t>Correctional facility inmates</w:t>
            </w:r>
          </w:p>
        </w:tc>
        <w:tc>
          <w:tcPr>
            <w:tcW w:w="584" w:type="dxa"/>
            <w:shd w:val="clear" w:color="auto" w:fill="F2F2F2" w:themeFill="background1" w:themeFillShade="F2"/>
            <w:tcMar>
              <w:top w:w="113" w:type="dxa"/>
              <w:left w:w="113" w:type="dxa"/>
              <w:bottom w:w="113" w:type="dxa"/>
              <w:right w:w="113" w:type="dxa"/>
            </w:tcMar>
            <w:vAlign w:val="center"/>
          </w:tcPr>
          <w:p w14:paraId="7EC32BBC" w14:textId="77777777" w:rsidR="00F25CD2" w:rsidRPr="00F25CD2" w:rsidRDefault="00F25CD2" w:rsidP="00F25CD2">
            <w:pPr>
              <w:pStyle w:val="CDIFigure-Table-BodyTextCentre"/>
            </w:pPr>
            <w:r w:rsidRPr="00F25CD2">
              <w:t>0</w:t>
            </w:r>
          </w:p>
        </w:tc>
        <w:tc>
          <w:tcPr>
            <w:tcW w:w="584" w:type="dxa"/>
            <w:shd w:val="clear" w:color="auto" w:fill="F2F2F2" w:themeFill="background1" w:themeFillShade="F2"/>
            <w:tcMar>
              <w:top w:w="113" w:type="dxa"/>
              <w:left w:w="113" w:type="dxa"/>
              <w:bottom w:w="113" w:type="dxa"/>
              <w:right w:w="113" w:type="dxa"/>
            </w:tcMar>
            <w:vAlign w:val="center"/>
          </w:tcPr>
          <w:p w14:paraId="2071BAB8" w14:textId="77777777" w:rsidR="00F25CD2" w:rsidRPr="00F25CD2" w:rsidRDefault="00F25CD2" w:rsidP="00F25CD2">
            <w:pPr>
              <w:pStyle w:val="CDIFigure-Table-BodyTextCentre"/>
            </w:pPr>
            <w:r w:rsidRPr="00F25CD2">
              <w:t>0</w:t>
            </w:r>
          </w:p>
        </w:tc>
        <w:tc>
          <w:tcPr>
            <w:tcW w:w="584" w:type="dxa"/>
            <w:shd w:val="clear" w:color="auto" w:fill="F2F2F2" w:themeFill="background1" w:themeFillShade="F2"/>
            <w:tcMar>
              <w:top w:w="113" w:type="dxa"/>
              <w:left w:w="113" w:type="dxa"/>
              <w:bottom w:w="113" w:type="dxa"/>
              <w:right w:w="113" w:type="dxa"/>
            </w:tcMar>
            <w:vAlign w:val="center"/>
          </w:tcPr>
          <w:p w14:paraId="4614DC37" w14:textId="77777777" w:rsidR="00F25CD2" w:rsidRPr="00F25CD2" w:rsidRDefault="00F25CD2" w:rsidP="00F25CD2">
            <w:pPr>
              <w:pStyle w:val="CDIFigure-Table-BodyTextCentre"/>
            </w:pPr>
            <w:r w:rsidRPr="00F25CD2">
              <w:t>0</w:t>
            </w:r>
          </w:p>
        </w:tc>
        <w:tc>
          <w:tcPr>
            <w:tcW w:w="584" w:type="dxa"/>
            <w:shd w:val="clear" w:color="auto" w:fill="F2F2F2" w:themeFill="background1" w:themeFillShade="F2"/>
            <w:tcMar>
              <w:top w:w="113" w:type="dxa"/>
              <w:left w:w="113" w:type="dxa"/>
              <w:bottom w:w="113" w:type="dxa"/>
              <w:right w:w="113" w:type="dxa"/>
            </w:tcMar>
            <w:vAlign w:val="center"/>
          </w:tcPr>
          <w:p w14:paraId="29510CBD" w14:textId="77777777" w:rsidR="00F25CD2" w:rsidRPr="00F25CD2" w:rsidRDefault="00F25CD2" w:rsidP="00F25CD2">
            <w:pPr>
              <w:pStyle w:val="CDIFigure-Table-BodyTextCentre"/>
            </w:pPr>
            <w:r w:rsidRPr="00F25CD2">
              <w:t>0</w:t>
            </w:r>
          </w:p>
        </w:tc>
        <w:tc>
          <w:tcPr>
            <w:tcW w:w="584" w:type="dxa"/>
            <w:shd w:val="clear" w:color="auto" w:fill="F2F2F2" w:themeFill="background1" w:themeFillShade="F2"/>
            <w:tcMar>
              <w:top w:w="113" w:type="dxa"/>
              <w:left w:w="113" w:type="dxa"/>
              <w:bottom w:w="113" w:type="dxa"/>
              <w:right w:w="113" w:type="dxa"/>
            </w:tcMar>
            <w:vAlign w:val="center"/>
          </w:tcPr>
          <w:p w14:paraId="25627193" w14:textId="77777777" w:rsidR="00F25CD2" w:rsidRPr="00F25CD2" w:rsidRDefault="00F25CD2" w:rsidP="00F25CD2">
            <w:pPr>
              <w:pStyle w:val="CDIFigure-Table-BodyTextCentre"/>
            </w:pPr>
            <w:r w:rsidRPr="00F25CD2">
              <w:t>0</w:t>
            </w:r>
          </w:p>
        </w:tc>
        <w:tc>
          <w:tcPr>
            <w:tcW w:w="584" w:type="dxa"/>
            <w:shd w:val="clear" w:color="auto" w:fill="F2F2F2" w:themeFill="background1" w:themeFillShade="F2"/>
            <w:tcMar>
              <w:top w:w="113" w:type="dxa"/>
              <w:left w:w="113" w:type="dxa"/>
              <w:bottom w:w="113" w:type="dxa"/>
              <w:right w:w="113" w:type="dxa"/>
            </w:tcMar>
            <w:vAlign w:val="center"/>
          </w:tcPr>
          <w:p w14:paraId="4CABCFBF" w14:textId="77777777" w:rsidR="00F25CD2" w:rsidRPr="00F25CD2" w:rsidRDefault="00F25CD2" w:rsidP="00F25CD2">
            <w:pPr>
              <w:pStyle w:val="CDIFigure-Table-BodyTextCentre"/>
            </w:pPr>
            <w:r w:rsidRPr="00F25CD2">
              <w:t>0</w:t>
            </w:r>
          </w:p>
        </w:tc>
        <w:tc>
          <w:tcPr>
            <w:tcW w:w="584" w:type="dxa"/>
            <w:shd w:val="clear" w:color="auto" w:fill="F2F2F2" w:themeFill="background1" w:themeFillShade="F2"/>
            <w:tcMar>
              <w:top w:w="113" w:type="dxa"/>
              <w:left w:w="113" w:type="dxa"/>
              <w:bottom w:w="113" w:type="dxa"/>
              <w:right w:w="113" w:type="dxa"/>
            </w:tcMar>
            <w:vAlign w:val="center"/>
          </w:tcPr>
          <w:p w14:paraId="764DA6D4" w14:textId="77777777" w:rsidR="00F25CD2" w:rsidRPr="00F25CD2" w:rsidRDefault="00F25CD2" w:rsidP="00F25CD2">
            <w:pPr>
              <w:pStyle w:val="CDIFigure-Table-BodyTextCentre"/>
            </w:pPr>
            <w:r w:rsidRPr="00F25CD2">
              <w:t>0</w:t>
            </w:r>
          </w:p>
        </w:tc>
        <w:tc>
          <w:tcPr>
            <w:tcW w:w="584" w:type="dxa"/>
            <w:shd w:val="clear" w:color="auto" w:fill="F2F2F2" w:themeFill="background1" w:themeFillShade="F2"/>
            <w:tcMar>
              <w:top w:w="113" w:type="dxa"/>
              <w:left w:w="113" w:type="dxa"/>
              <w:bottom w:w="113" w:type="dxa"/>
              <w:right w:w="113" w:type="dxa"/>
            </w:tcMar>
            <w:vAlign w:val="center"/>
          </w:tcPr>
          <w:p w14:paraId="1C06080E" w14:textId="77777777" w:rsidR="00F25CD2" w:rsidRPr="00F25CD2" w:rsidRDefault="00F25CD2" w:rsidP="00F25CD2">
            <w:pPr>
              <w:pStyle w:val="CDIFigure-Table-BodyTextCentre"/>
            </w:pPr>
            <w:r w:rsidRPr="00F25CD2">
              <w:t>0</w:t>
            </w:r>
          </w:p>
        </w:tc>
        <w:tc>
          <w:tcPr>
            <w:tcW w:w="584" w:type="dxa"/>
            <w:shd w:val="clear" w:color="auto" w:fill="F2F2F2" w:themeFill="background1" w:themeFillShade="F2"/>
            <w:tcMar>
              <w:top w:w="113" w:type="dxa"/>
              <w:left w:w="113" w:type="dxa"/>
              <w:bottom w:w="113" w:type="dxa"/>
              <w:right w:w="113" w:type="dxa"/>
            </w:tcMar>
            <w:vAlign w:val="center"/>
          </w:tcPr>
          <w:p w14:paraId="2E6FD070" w14:textId="77777777" w:rsidR="00F25CD2" w:rsidRPr="00F25CD2" w:rsidRDefault="00F25CD2" w:rsidP="00F25CD2">
            <w:pPr>
              <w:pStyle w:val="CDIFigure-Table-BodyTextCentre"/>
            </w:pPr>
            <w:r w:rsidRPr="00F25CD2">
              <w:t>0</w:t>
            </w:r>
          </w:p>
        </w:tc>
        <w:tc>
          <w:tcPr>
            <w:tcW w:w="584" w:type="dxa"/>
            <w:shd w:val="clear" w:color="auto" w:fill="F2F2F2" w:themeFill="background1" w:themeFillShade="F2"/>
            <w:tcMar>
              <w:top w:w="113" w:type="dxa"/>
              <w:left w:w="113" w:type="dxa"/>
              <w:bottom w:w="113" w:type="dxa"/>
              <w:right w:w="113" w:type="dxa"/>
            </w:tcMar>
            <w:vAlign w:val="center"/>
          </w:tcPr>
          <w:p w14:paraId="129C19E1" w14:textId="77777777" w:rsidR="00F25CD2" w:rsidRPr="00F25CD2" w:rsidRDefault="00F25CD2" w:rsidP="00F25CD2">
            <w:pPr>
              <w:pStyle w:val="CDIFigure-Table-BodyTextCentre"/>
            </w:pPr>
            <w:r w:rsidRPr="00F25CD2">
              <w:t>0</w:t>
            </w:r>
          </w:p>
        </w:tc>
      </w:tr>
      <w:tr w:rsidR="00F25CD2" w:rsidRPr="00F25CD2" w14:paraId="142F87DB" w14:textId="77777777" w:rsidTr="00F25CD2">
        <w:trPr>
          <w:divId w:val="935526654"/>
          <w:trHeight w:val="20"/>
        </w:trPr>
        <w:tc>
          <w:tcPr>
            <w:tcW w:w="1191" w:type="dxa"/>
            <w:vMerge/>
          </w:tcPr>
          <w:p w14:paraId="6100CDD7" w14:textId="77777777" w:rsidR="00F25CD2" w:rsidRPr="00F25CD2" w:rsidRDefault="00F25CD2" w:rsidP="00F25CD2"/>
        </w:tc>
        <w:tc>
          <w:tcPr>
            <w:tcW w:w="2607" w:type="dxa"/>
            <w:tcMar>
              <w:top w:w="113" w:type="dxa"/>
              <w:left w:w="113" w:type="dxa"/>
              <w:bottom w:w="113" w:type="dxa"/>
              <w:right w:w="113" w:type="dxa"/>
            </w:tcMar>
            <w:vAlign w:val="center"/>
          </w:tcPr>
          <w:p w14:paraId="76E59D86" w14:textId="77777777" w:rsidR="00F25CD2" w:rsidRPr="00F25CD2" w:rsidRDefault="00F25CD2" w:rsidP="00F25CD2">
            <w:pPr>
              <w:pStyle w:val="CDIFigure-Table-BodyTextLeft"/>
            </w:pPr>
            <w:r w:rsidRPr="00F25CD2">
              <w:t>Antenatal</w:t>
            </w:r>
          </w:p>
        </w:tc>
        <w:tc>
          <w:tcPr>
            <w:tcW w:w="584" w:type="dxa"/>
            <w:tcMar>
              <w:top w:w="113" w:type="dxa"/>
              <w:left w:w="113" w:type="dxa"/>
              <w:bottom w:w="113" w:type="dxa"/>
              <w:right w:w="113" w:type="dxa"/>
            </w:tcMar>
            <w:vAlign w:val="center"/>
          </w:tcPr>
          <w:p w14:paraId="61D91783" w14:textId="77777777" w:rsidR="00F25CD2" w:rsidRPr="00F25CD2" w:rsidRDefault="00F25CD2" w:rsidP="00F25CD2">
            <w:pPr>
              <w:pStyle w:val="CDIFigure-Table-BodyTextCentre"/>
            </w:pPr>
            <w:r w:rsidRPr="00F25CD2">
              <w:t>7</w:t>
            </w:r>
          </w:p>
        </w:tc>
        <w:tc>
          <w:tcPr>
            <w:tcW w:w="584" w:type="dxa"/>
            <w:tcMar>
              <w:top w:w="113" w:type="dxa"/>
              <w:left w:w="113" w:type="dxa"/>
              <w:bottom w:w="113" w:type="dxa"/>
              <w:right w:w="113" w:type="dxa"/>
            </w:tcMar>
            <w:vAlign w:val="center"/>
          </w:tcPr>
          <w:p w14:paraId="6067E3EA" w14:textId="77777777" w:rsidR="00F25CD2" w:rsidRPr="00F25CD2" w:rsidRDefault="00F25CD2" w:rsidP="00F25CD2">
            <w:pPr>
              <w:pStyle w:val="CDIFigure-Table-BodyTextCentre"/>
            </w:pPr>
            <w:r w:rsidRPr="00F25CD2">
              <w:t>3</w:t>
            </w:r>
          </w:p>
        </w:tc>
        <w:tc>
          <w:tcPr>
            <w:tcW w:w="584" w:type="dxa"/>
            <w:tcMar>
              <w:top w:w="113" w:type="dxa"/>
              <w:left w:w="113" w:type="dxa"/>
              <w:bottom w:w="113" w:type="dxa"/>
              <w:right w:w="113" w:type="dxa"/>
            </w:tcMar>
            <w:vAlign w:val="center"/>
          </w:tcPr>
          <w:p w14:paraId="0C9F745C" w14:textId="77777777" w:rsidR="00F25CD2" w:rsidRPr="00F25CD2" w:rsidRDefault="00F25CD2" w:rsidP="00F25CD2">
            <w:pPr>
              <w:pStyle w:val="CDIFigure-Table-BodyTextCentre"/>
            </w:pPr>
            <w:r w:rsidRPr="00F25CD2">
              <w:t>0</w:t>
            </w:r>
          </w:p>
        </w:tc>
        <w:tc>
          <w:tcPr>
            <w:tcW w:w="584" w:type="dxa"/>
            <w:tcMar>
              <w:top w:w="113" w:type="dxa"/>
              <w:left w:w="113" w:type="dxa"/>
              <w:bottom w:w="113" w:type="dxa"/>
              <w:right w:w="113" w:type="dxa"/>
            </w:tcMar>
            <w:vAlign w:val="center"/>
          </w:tcPr>
          <w:p w14:paraId="5C3F938F" w14:textId="77777777" w:rsidR="00F25CD2" w:rsidRPr="00F25CD2" w:rsidRDefault="00F25CD2" w:rsidP="00F25CD2">
            <w:pPr>
              <w:pStyle w:val="CDIFigure-Table-BodyTextCentre"/>
            </w:pPr>
            <w:r w:rsidRPr="00F25CD2">
              <w:t>0</w:t>
            </w:r>
          </w:p>
        </w:tc>
        <w:tc>
          <w:tcPr>
            <w:tcW w:w="584" w:type="dxa"/>
            <w:tcMar>
              <w:top w:w="113" w:type="dxa"/>
              <w:left w:w="113" w:type="dxa"/>
              <w:bottom w:w="113" w:type="dxa"/>
              <w:right w:w="113" w:type="dxa"/>
            </w:tcMar>
            <w:vAlign w:val="center"/>
          </w:tcPr>
          <w:p w14:paraId="0E0CC040" w14:textId="77777777" w:rsidR="00F25CD2" w:rsidRPr="00F25CD2" w:rsidRDefault="00F25CD2" w:rsidP="00F25CD2">
            <w:pPr>
              <w:pStyle w:val="CDIFigure-Table-BodyTextCentre"/>
            </w:pPr>
            <w:r w:rsidRPr="00F25CD2">
              <w:t>2</w:t>
            </w:r>
          </w:p>
        </w:tc>
        <w:tc>
          <w:tcPr>
            <w:tcW w:w="584" w:type="dxa"/>
            <w:tcMar>
              <w:top w:w="113" w:type="dxa"/>
              <w:left w:w="113" w:type="dxa"/>
              <w:bottom w:w="113" w:type="dxa"/>
              <w:right w:w="113" w:type="dxa"/>
            </w:tcMar>
            <w:vAlign w:val="center"/>
          </w:tcPr>
          <w:p w14:paraId="1A380EED" w14:textId="77777777" w:rsidR="00F25CD2" w:rsidRPr="00F25CD2" w:rsidRDefault="00F25CD2" w:rsidP="00F25CD2">
            <w:pPr>
              <w:pStyle w:val="CDIFigure-Table-BodyTextCentre"/>
            </w:pPr>
            <w:r w:rsidRPr="00F25CD2">
              <w:t>5</w:t>
            </w:r>
          </w:p>
        </w:tc>
        <w:tc>
          <w:tcPr>
            <w:tcW w:w="584" w:type="dxa"/>
            <w:tcMar>
              <w:top w:w="113" w:type="dxa"/>
              <w:left w:w="113" w:type="dxa"/>
              <w:bottom w:w="113" w:type="dxa"/>
              <w:right w:w="113" w:type="dxa"/>
            </w:tcMar>
            <w:vAlign w:val="center"/>
          </w:tcPr>
          <w:p w14:paraId="73A14BFF" w14:textId="77777777" w:rsidR="00F25CD2" w:rsidRPr="00F25CD2" w:rsidRDefault="00F25CD2" w:rsidP="00F25CD2">
            <w:pPr>
              <w:pStyle w:val="CDIFigure-Table-BodyTextCentre"/>
            </w:pPr>
            <w:r w:rsidRPr="00F25CD2">
              <w:t>0</w:t>
            </w:r>
          </w:p>
        </w:tc>
        <w:tc>
          <w:tcPr>
            <w:tcW w:w="584" w:type="dxa"/>
            <w:tcMar>
              <w:top w:w="113" w:type="dxa"/>
              <w:left w:w="113" w:type="dxa"/>
              <w:bottom w:w="113" w:type="dxa"/>
              <w:right w:w="113" w:type="dxa"/>
            </w:tcMar>
            <w:vAlign w:val="center"/>
          </w:tcPr>
          <w:p w14:paraId="0DED74CB" w14:textId="77777777" w:rsidR="00F25CD2" w:rsidRPr="00F25CD2" w:rsidRDefault="00F25CD2" w:rsidP="00F25CD2">
            <w:pPr>
              <w:pStyle w:val="CDIFigure-Table-BodyTextCentre"/>
            </w:pPr>
            <w:r w:rsidRPr="00F25CD2">
              <w:t>0</w:t>
            </w:r>
          </w:p>
        </w:tc>
        <w:tc>
          <w:tcPr>
            <w:tcW w:w="584" w:type="dxa"/>
            <w:tcMar>
              <w:top w:w="113" w:type="dxa"/>
              <w:left w:w="113" w:type="dxa"/>
              <w:bottom w:w="113" w:type="dxa"/>
              <w:right w:w="113" w:type="dxa"/>
            </w:tcMar>
            <w:vAlign w:val="center"/>
          </w:tcPr>
          <w:p w14:paraId="69A64CA9" w14:textId="77777777" w:rsidR="00F25CD2" w:rsidRPr="00F25CD2" w:rsidRDefault="00F25CD2" w:rsidP="00F25CD2">
            <w:pPr>
              <w:pStyle w:val="CDIFigure-Table-BodyTextCentre"/>
            </w:pPr>
            <w:r w:rsidRPr="00F25CD2">
              <w:t>0</w:t>
            </w:r>
          </w:p>
        </w:tc>
        <w:tc>
          <w:tcPr>
            <w:tcW w:w="584" w:type="dxa"/>
            <w:tcMar>
              <w:top w:w="113" w:type="dxa"/>
              <w:left w:w="113" w:type="dxa"/>
              <w:bottom w:w="113" w:type="dxa"/>
              <w:right w:w="113" w:type="dxa"/>
            </w:tcMar>
            <w:vAlign w:val="center"/>
          </w:tcPr>
          <w:p w14:paraId="2BD7E316" w14:textId="77777777" w:rsidR="00F25CD2" w:rsidRPr="00F25CD2" w:rsidRDefault="00F25CD2" w:rsidP="00F25CD2">
            <w:pPr>
              <w:pStyle w:val="CDIFigure-Table-BodyTextCentre"/>
            </w:pPr>
            <w:r w:rsidRPr="00F25CD2">
              <w:t>0</w:t>
            </w:r>
          </w:p>
        </w:tc>
      </w:tr>
      <w:tr w:rsidR="00F25CD2" w:rsidRPr="00F25CD2" w14:paraId="37B8157C" w14:textId="77777777" w:rsidTr="00F25CD2">
        <w:trPr>
          <w:divId w:val="935526654"/>
          <w:trHeight w:val="20"/>
        </w:trPr>
        <w:tc>
          <w:tcPr>
            <w:tcW w:w="1191" w:type="dxa"/>
            <w:vMerge/>
          </w:tcPr>
          <w:p w14:paraId="7E7B8D42" w14:textId="77777777" w:rsidR="00F25CD2" w:rsidRPr="00F25CD2" w:rsidRDefault="00F25CD2" w:rsidP="00F25CD2"/>
        </w:tc>
        <w:tc>
          <w:tcPr>
            <w:tcW w:w="2607" w:type="dxa"/>
            <w:shd w:val="clear" w:color="auto" w:fill="F2F2F2" w:themeFill="background1" w:themeFillShade="F2"/>
            <w:tcMar>
              <w:top w:w="113" w:type="dxa"/>
              <w:left w:w="113" w:type="dxa"/>
              <w:bottom w:w="113" w:type="dxa"/>
              <w:right w:w="113" w:type="dxa"/>
            </w:tcMar>
            <w:vAlign w:val="center"/>
          </w:tcPr>
          <w:p w14:paraId="64E71FB9" w14:textId="77777777" w:rsidR="00F25CD2" w:rsidRPr="00F25CD2" w:rsidRDefault="00F25CD2" w:rsidP="00F25CD2">
            <w:pPr>
              <w:pStyle w:val="CDIFigure-Table-BodyTextLeft"/>
            </w:pPr>
            <w:r w:rsidRPr="00F25CD2">
              <w:t>Other</w:t>
            </w:r>
          </w:p>
        </w:tc>
        <w:tc>
          <w:tcPr>
            <w:tcW w:w="584" w:type="dxa"/>
            <w:shd w:val="clear" w:color="auto" w:fill="F2F2F2" w:themeFill="background1" w:themeFillShade="F2"/>
            <w:tcMar>
              <w:top w:w="113" w:type="dxa"/>
              <w:left w:w="113" w:type="dxa"/>
              <w:bottom w:w="113" w:type="dxa"/>
              <w:right w:w="113" w:type="dxa"/>
            </w:tcMar>
            <w:vAlign w:val="center"/>
          </w:tcPr>
          <w:p w14:paraId="11B8FB10" w14:textId="77777777" w:rsidR="00F25CD2" w:rsidRPr="00F25CD2" w:rsidRDefault="00F25CD2" w:rsidP="00F25CD2">
            <w:pPr>
              <w:pStyle w:val="CDIFigure-Table-BodyTextCentre"/>
            </w:pPr>
            <w:r w:rsidRPr="00F25CD2">
              <w:t>84</w:t>
            </w:r>
          </w:p>
        </w:tc>
        <w:tc>
          <w:tcPr>
            <w:tcW w:w="584" w:type="dxa"/>
            <w:shd w:val="clear" w:color="auto" w:fill="F2F2F2" w:themeFill="background1" w:themeFillShade="F2"/>
            <w:tcMar>
              <w:top w:w="113" w:type="dxa"/>
              <w:left w:w="113" w:type="dxa"/>
              <w:bottom w:w="113" w:type="dxa"/>
              <w:right w:w="113" w:type="dxa"/>
            </w:tcMar>
            <w:vAlign w:val="center"/>
          </w:tcPr>
          <w:p w14:paraId="00845C26" w14:textId="77777777" w:rsidR="00F25CD2" w:rsidRPr="00F25CD2" w:rsidRDefault="00F25CD2" w:rsidP="00F25CD2">
            <w:pPr>
              <w:pStyle w:val="CDIFigure-Table-BodyTextCentre"/>
            </w:pPr>
            <w:r w:rsidRPr="00F25CD2">
              <w:t>36</w:t>
            </w:r>
          </w:p>
        </w:tc>
        <w:tc>
          <w:tcPr>
            <w:tcW w:w="584" w:type="dxa"/>
            <w:shd w:val="clear" w:color="auto" w:fill="F2F2F2" w:themeFill="background1" w:themeFillShade="F2"/>
            <w:tcMar>
              <w:top w:w="113" w:type="dxa"/>
              <w:left w:w="113" w:type="dxa"/>
              <w:bottom w:w="113" w:type="dxa"/>
              <w:right w:w="113" w:type="dxa"/>
            </w:tcMar>
            <w:vAlign w:val="center"/>
          </w:tcPr>
          <w:p w14:paraId="70CFCE48" w14:textId="77777777" w:rsidR="00F25CD2" w:rsidRPr="00F25CD2" w:rsidRDefault="00F25CD2" w:rsidP="00F25CD2">
            <w:pPr>
              <w:pStyle w:val="CDIFigure-Table-BodyTextCentre"/>
            </w:pPr>
            <w:r w:rsidRPr="00F25CD2">
              <w:t>9</w:t>
            </w:r>
          </w:p>
        </w:tc>
        <w:tc>
          <w:tcPr>
            <w:tcW w:w="584" w:type="dxa"/>
            <w:shd w:val="clear" w:color="auto" w:fill="F2F2F2" w:themeFill="background1" w:themeFillShade="F2"/>
            <w:tcMar>
              <w:top w:w="113" w:type="dxa"/>
              <w:left w:w="113" w:type="dxa"/>
              <w:bottom w:w="113" w:type="dxa"/>
              <w:right w:w="113" w:type="dxa"/>
            </w:tcMar>
            <w:vAlign w:val="center"/>
          </w:tcPr>
          <w:p w14:paraId="6F298E00" w14:textId="77777777" w:rsidR="00F25CD2" w:rsidRPr="00F25CD2" w:rsidRDefault="00F25CD2" w:rsidP="00F25CD2">
            <w:pPr>
              <w:pStyle w:val="CDIFigure-Table-BodyTextCentre"/>
            </w:pPr>
            <w:r w:rsidRPr="00F25CD2">
              <w:t>11</w:t>
            </w:r>
          </w:p>
        </w:tc>
        <w:tc>
          <w:tcPr>
            <w:tcW w:w="584" w:type="dxa"/>
            <w:shd w:val="clear" w:color="auto" w:fill="F2F2F2" w:themeFill="background1" w:themeFillShade="F2"/>
            <w:tcMar>
              <w:top w:w="113" w:type="dxa"/>
              <w:left w:w="113" w:type="dxa"/>
              <w:bottom w:w="113" w:type="dxa"/>
              <w:right w:w="113" w:type="dxa"/>
            </w:tcMar>
            <w:vAlign w:val="center"/>
          </w:tcPr>
          <w:p w14:paraId="28398652" w14:textId="77777777" w:rsidR="00F25CD2" w:rsidRPr="00F25CD2" w:rsidRDefault="00F25CD2" w:rsidP="00F25CD2">
            <w:pPr>
              <w:pStyle w:val="CDIFigure-Table-BodyTextCentre"/>
            </w:pPr>
            <w:r w:rsidRPr="00F25CD2">
              <w:t>27</w:t>
            </w:r>
          </w:p>
        </w:tc>
        <w:tc>
          <w:tcPr>
            <w:tcW w:w="584" w:type="dxa"/>
            <w:shd w:val="clear" w:color="auto" w:fill="F2F2F2" w:themeFill="background1" w:themeFillShade="F2"/>
            <w:tcMar>
              <w:top w:w="113" w:type="dxa"/>
              <w:left w:w="113" w:type="dxa"/>
              <w:bottom w:w="113" w:type="dxa"/>
              <w:right w:w="113" w:type="dxa"/>
            </w:tcMar>
            <w:vAlign w:val="center"/>
          </w:tcPr>
          <w:p w14:paraId="41E2B60E" w14:textId="77777777" w:rsidR="00F25CD2" w:rsidRPr="00F25CD2" w:rsidRDefault="00F25CD2" w:rsidP="00F25CD2">
            <w:pPr>
              <w:pStyle w:val="CDIFigure-Table-BodyTextCentre"/>
            </w:pPr>
            <w:r w:rsidRPr="00F25CD2">
              <w:t>63</w:t>
            </w:r>
          </w:p>
        </w:tc>
        <w:tc>
          <w:tcPr>
            <w:tcW w:w="584" w:type="dxa"/>
            <w:shd w:val="clear" w:color="auto" w:fill="F2F2F2" w:themeFill="background1" w:themeFillShade="F2"/>
            <w:tcMar>
              <w:top w:w="113" w:type="dxa"/>
              <w:left w:w="113" w:type="dxa"/>
              <w:bottom w:w="113" w:type="dxa"/>
              <w:right w:w="113" w:type="dxa"/>
            </w:tcMar>
            <w:vAlign w:val="center"/>
          </w:tcPr>
          <w:p w14:paraId="316F0EC1" w14:textId="77777777" w:rsidR="00F25CD2" w:rsidRPr="00F25CD2" w:rsidRDefault="00F25CD2" w:rsidP="00F25CD2">
            <w:pPr>
              <w:pStyle w:val="CDIFigure-Table-BodyTextCentre"/>
            </w:pPr>
            <w:r w:rsidRPr="00F25CD2">
              <w:t>1</w:t>
            </w:r>
          </w:p>
        </w:tc>
        <w:tc>
          <w:tcPr>
            <w:tcW w:w="584" w:type="dxa"/>
            <w:shd w:val="clear" w:color="auto" w:fill="F2F2F2" w:themeFill="background1" w:themeFillShade="F2"/>
            <w:tcMar>
              <w:top w:w="113" w:type="dxa"/>
              <w:left w:w="113" w:type="dxa"/>
              <w:bottom w:w="113" w:type="dxa"/>
              <w:right w:w="113" w:type="dxa"/>
            </w:tcMar>
            <w:vAlign w:val="center"/>
          </w:tcPr>
          <w:p w14:paraId="0C95C986" w14:textId="77777777" w:rsidR="00F25CD2" w:rsidRPr="00F25CD2" w:rsidRDefault="00F25CD2" w:rsidP="00F25CD2">
            <w:pPr>
              <w:pStyle w:val="CDIFigure-Table-BodyTextCentre"/>
            </w:pPr>
            <w:r w:rsidRPr="00F25CD2">
              <w:t>100</w:t>
            </w:r>
          </w:p>
        </w:tc>
        <w:tc>
          <w:tcPr>
            <w:tcW w:w="584" w:type="dxa"/>
            <w:shd w:val="clear" w:color="auto" w:fill="F2F2F2" w:themeFill="background1" w:themeFillShade="F2"/>
            <w:tcMar>
              <w:top w:w="113" w:type="dxa"/>
              <w:left w:w="113" w:type="dxa"/>
              <w:bottom w:w="113" w:type="dxa"/>
              <w:right w:w="113" w:type="dxa"/>
            </w:tcMar>
            <w:vAlign w:val="center"/>
          </w:tcPr>
          <w:p w14:paraId="6960D120" w14:textId="77777777" w:rsidR="00F25CD2" w:rsidRPr="00F25CD2" w:rsidRDefault="00F25CD2" w:rsidP="00F25CD2">
            <w:pPr>
              <w:pStyle w:val="CDIFigure-Table-BodyTextCentre"/>
            </w:pPr>
            <w:r w:rsidRPr="00F25CD2">
              <w:t>10</w:t>
            </w:r>
          </w:p>
        </w:tc>
        <w:tc>
          <w:tcPr>
            <w:tcW w:w="584" w:type="dxa"/>
            <w:shd w:val="clear" w:color="auto" w:fill="F2F2F2" w:themeFill="background1" w:themeFillShade="F2"/>
            <w:tcMar>
              <w:top w:w="113" w:type="dxa"/>
              <w:left w:w="113" w:type="dxa"/>
              <w:bottom w:w="113" w:type="dxa"/>
              <w:right w:w="113" w:type="dxa"/>
            </w:tcMar>
            <w:vAlign w:val="center"/>
          </w:tcPr>
          <w:p w14:paraId="4243A259" w14:textId="77777777" w:rsidR="00F25CD2" w:rsidRPr="00F25CD2" w:rsidRDefault="00F25CD2" w:rsidP="00F25CD2">
            <w:pPr>
              <w:pStyle w:val="CDIFigure-Table-BodyTextCentre"/>
            </w:pPr>
            <w:r w:rsidRPr="00F25CD2">
              <w:t>9</w:t>
            </w:r>
          </w:p>
        </w:tc>
      </w:tr>
      <w:tr w:rsidR="00F25CD2" w:rsidRPr="00F25CD2" w14:paraId="49041211" w14:textId="77777777" w:rsidTr="00F25CD2">
        <w:trPr>
          <w:divId w:val="935526654"/>
          <w:trHeight w:val="20"/>
        </w:trPr>
        <w:tc>
          <w:tcPr>
            <w:tcW w:w="1191" w:type="dxa"/>
            <w:shd w:val="clear" w:color="auto" w:fill="C5FFEF" w:themeFill="background2" w:themeFillTint="33"/>
            <w:tcMar>
              <w:top w:w="113" w:type="dxa"/>
              <w:left w:w="113" w:type="dxa"/>
              <w:bottom w:w="113" w:type="dxa"/>
              <w:right w:w="113" w:type="dxa"/>
            </w:tcMar>
            <w:vAlign w:val="center"/>
          </w:tcPr>
          <w:p w14:paraId="2C1D1821" w14:textId="77777777" w:rsidR="00F25CD2" w:rsidRPr="00F25CD2" w:rsidRDefault="00F25CD2" w:rsidP="00F25CD2">
            <w:pPr>
              <w:pStyle w:val="CDIFigure-Table-TotalLeft"/>
            </w:pPr>
            <w:r w:rsidRPr="00F25CD2">
              <w:t>Total</w:t>
            </w:r>
          </w:p>
        </w:tc>
        <w:tc>
          <w:tcPr>
            <w:tcW w:w="2607" w:type="dxa"/>
            <w:shd w:val="clear" w:color="auto" w:fill="C5FFEF" w:themeFill="background2" w:themeFillTint="33"/>
            <w:tcMar>
              <w:top w:w="113" w:type="dxa"/>
              <w:left w:w="113" w:type="dxa"/>
              <w:bottom w:w="113" w:type="dxa"/>
              <w:right w:w="113" w:type="dxa"/>
            </w:tcMar>
            <w:vAlign w:val="center"/>
          </w:tcPr>
          <w:p w14:paraId="73337AE8" w14:textId="77777777" w:rsidR="00F25CD2" w:rsidRPr="00F25CD2" w:rsidRDefault="00F25CD2" w:rsidP="00F25CD2">
            <w:pPr>
              <w:pStyle w:val="CDIFigure-Table-TotalLeft"/>
            </w:pPr>
          </w:p>
        </w:tc>
        <w:tc>
          <w:tcPr>
            <w:tcW w:w="584" w:type="dxa"/>
            <w:shd w:val="clear" w:color="auto" w:fill="C5FFEF" w:themeFill="background2" w:themeFillTint="33"/>
            <w:tcMar>
              <w:top w:w="113" w:type="dxa"/>
              <w:left w:w="113" w:type="dxa"/>
              <w:bottom w:w="113" w:type="dxa"/>
              <w:right w:w="113" w:type="dxa"/>
            </w:tcMar>
            <w:vAlign w:val="center"/>
          </w:tcPr>
          <w:p w14:paraId="18FF1D14" w14:textId="77777777" w:rsidR="00F25CD2" w:rsidRPr="00F25CD2" w:rsidRDefault="00F25CD2" w:rsidP="00F25CD2">
            <w:pPr>
              <w:pStyle w:val="CDIFigure-Table-TotalCentre"/>
            </w:pPr>
            <w:r w:rsidRPr="00F25CD2">
              <w:t>233</w:t>
            </w:r>
          </w:p>
        </w:tc>
        <w:tc>
          <w:tcPr>
            <w:tcW w:w="584" w:type="dxa"/>
            <w:shd w:val="clear" w:color="auto" w:fill="C5FFEF" w:themeFill="background2" w:themeFillTint="33"/>
            <w:tcMar>
              <w:top w:w="113" w:type="dxa"/>
              <w:left w:w="113" w:type="dxa"/>
              <w:bottom w:w="113" w:type="dxa"/>
              <w:right w:w="113" w:type="dxa"/>
            </w:tcMar>
            <w:vAlign w:val="center"/>
          </w:tcPr>
          <w:p w14:paraId="0E0B596B" w14:textId="77777777" w:rsidR="00F25CD2" w:rsidRPr="00F25CD2" w:rsidRDefault="00F25CD2" w:rsidP="00F25CD2">
            <w:pPr>
              <w:pStyle w:val="CDIFigure-Table-TotalCentre"/>
            </w:pPr>
            <w:r w:rsidRPr="00F25CD2">
              <w:t>100</w:t>
            </w:r>
          </w:p>
        </w:tc>
        <w:tc>
          <w:tcPr>
            <w:tcW w:w="584" w:type="dxa"/>
            <w:shd w:val="clear" w:color="auto" w:fill="C5FFEF" w:themeFill="background2" w:themeFillTint="33"/>
            <w:tcMar>
              <w:top w:w="113" w:type="dxa"/>
              <w:left w:w="113" w:type="dxa"/>
              <w:bottom w:w="113" w:type="dxa"/>
              <w:right w:w="113" w:type="dxa"/>
            </w:tcMar>
            <w:vAlign w:val="center"/>
          </w:tcPr>
          <w:p w14:paraId="6472067B" w14:textId="77777777" w:rsidR="00F25CD2" w:rsidRPr="00F25CD2" w:rsidRDefault="00F25CD2" w:rsidP="00F25CD2">
            <w:pPr>
              <w:pStyle w:val="CDIFigure-Table-TotalCentre"/>
            </w:pPr>
            <w:r w:rsidRPr="00F25CD2">
              <w:t>28</w:t>
            </w:r>
          </w:p>
        </w:tc>
        <w:tc>
          <w:tcPr>
            <w:tcW w:w="584" w:type="dxa"/>
            <w:shd w:val="clear" w:color="auto" w:fill="C5FFEF" w:themeFill="background2" w:themeFillTint="33"/>
            <w:tcMar>
              <w:top w:w="113" w:type="dxa"/>
              <w:left w:w="113" w:type="dxa"/>
              <w:bottom w:w="113" w:type="dxa"/>
              <w:right w:w="113" w:type="dxa"/>
            </w:tcMar>
            <w:vAlign w:val="center"/>
          </w:tcPr>
          <w:p w14:paraId="056F87C3" w14:textId="77777777" w:rsidR="00F25CD2" w:rsidRPr="00F25CD2" w:rsidRDefault="00F25CD2" w:rsidP="00F25CD2">
            <w:pPr>
              <w:pStyle w:val="CDIFigure-Table-TotalCentre"/>
            </w:pPr>
            <w:r w:rsidRPr="00F25CD2">
              <w:t>12</w:t>
            </w:r>
          </w:p>
        </w:tc>
        <w:tc>
          <w:tcPr>
            <w:tcW w:w="584" w:type="dxa"/>
            <w:shd w:val="clear" w:color="auto" w:fill="C5FFEF" w:themeFill="background2" w:themeFillTint="33"/>
            <w:tcMar>
              <w:top w:w="113" w:type="dxa"/>
              <w:left w:w="113" w:type="dxa"/>
              <w:bottom w:w="113" w:type="dxa"/>
              <w:right w:w="113" w:type="dxa"/>
            </w:tcMar>
            <w:vAlign w:val="center"/>
          </w:tcPr>
          <w:p w14:paraId="22B7E69C" w14:textId="77777777" w:rsidR="00F25CD2" w:rsidRPr="00F25CD2" w:rsidRDefault="00F25CD2" w:rsidP="00F25CD2">
            <w:pPr>
              <w:pStyle w:val="CDIFigure-Table-TotalCentre"/>
            </w:pPr>
            <w:r w:rsidRPr="00F25CD2">
              <w:t>43</w:t>
            </w:r>
          </w:p>
        </w:tc>
        <w:tc>
          <w:tcPr>
            <w:tcW w:w="584" w:type="dxa"/>
            <w:shd w:val="clear" w:color="auto" w:fill="C5FFEF" w:themeFill="background2" w:themeFillTint="33"/>
            <w:tcMar>
              <w:top w:w="113" w:type="dxa"/>
              <w:left w:w="113" w:type="dxa"/>
              <w:bottom w:w="113" w:type="dxa"/>
              <w:right w:w="113" w:type="dxa"/>
            </w:tcMar>
            <w:vAlign w:val="center"/>
          </w:tcPr>
          <w:p w14:paraId="0416ACF1" w14:textId="77777777" w:rsidR="00F25CD2" w:rsidRPr="00F25CD2" w:rsidRDefault="00F25CD2" w:rsidP="00F25CD2">
            <w:pPr>
              <w:pStyle w:val="CDIFigure-Table-TotalCentre"/>
            </w:pPr>
            <w:r w:rsidRPr="00F25CD2">
              <w:t>100</w:t>
            </w:r>
          </w:p>
        </w:tc>
        <w:tc>
          <w:tcPr>
            <w:tcW w:w="584" w:type="dxa"/>
            <w:shd w:val="clear" w:color="auto" w:fill="C5FFEF" w:themeFill="background2" w:themeFillTint="33"/>
            <w:tcMar>
              <w:top w:w="113" w:type="dxa"/>
              <w:left w:w="113" w:type="dxa"/>
              <w:bottom w:w="113" w:type="dxa"/>
              <w:right w:w="113" w:type="dxa"/>
            </w:tcMar>
            <w:vAlign w:val="center"/>
          </w:tcPr>
          <w:p w14:paraId="74F54ADA" w14:textId="77777777" w:rsidR="00F25CD2" w:rsidRPr="00F25CD2" w:rsidRDefault="00F25CD2" w:rsidP="00F25CD2">
            <w:pPr>
              <w:pStyle w:val="CDIFigure-Table-TotalCentre"/>
            </w:pPr>
            <w:r w:rsidRPr="00F25CD2">
              <w:t>1</w:t>
            </w:r>
          </w:p>
        </w:tc>
        <w:tc>
          <w:tcPr>
            <w:tcW w:w="584" w:type="dxa"/>
            <w:shd w:val="clear" w:color="auto" w:fill="C5FFEF" w:themeFill="background2" w:themeFillTint="33"/>
            <w:tcMar>
              <w:top w:w="113" w:type="dxa"/>
              <w:left w:w="113" w:type="dxa"/>
              <w:bottom w:w="113" w:type="dxa"/>
              <w:right w:w="113" w:type="dxa"/>
            </w:tcMar>
            <w:vAlign w:val="center"/>
          </w:tcPr>
          <w:p w14:paraId="01457AF8" w14:textId="77777777" w:rsidR="00F25CD2" w:rsidRPr="00F25CD2" w:rsidRDefault="00F25CD2" w:rsidP="00F25CD2">
            <w:pPr>
              <w:pStyle w:val="CDIFigure-Table-TotalCentre"/>
            </w:pPr>
            <w:r w:rsidRPr="00F25CD2">
              <w:t>3</w:t>
            </w:r>
          </w:p>
        </w:tc>
        <w:tc>
          <w:tcPr>
            <w:tcW w:w="584" w:type="dxa"/>
            <w:shd w:val="clear" w:color="auto" w:fill="C5FFEF" w:themeFill="background2" w:themeFillTint="33"/>
            <w:tcMar>
              <w:top w:w="113" w:type="dxa"/>
              <w:left w:w="113" w:type="dxa"/>
              <w:bottom w:w="113" w:type="dxa"/>
              <w:right w:w="113" w:type="dxa"/>
            </w:tcMar>
            <w:vAlign w:val="center"/>
          </w:tcPr>
          <w:p w14:paraId="618B339D" w14:textId="77777777" w:rsidR="00F25CD2" w:rsidRPr="00F25CD2" w:rsidRDefault="00F25CD2" w:rsidP="00F25CD2">
            <w:pPr>
              <w:pStyle w:val="CDIFigure-Table-TotalCentre"/>
            </w:pPr>
            <w:r w:rsidRPr="00F25CD2">
              <w:t>29</w:t>
            </w:r>
          </w:p>
        </w:tc>
        <w:tc>
          <w:tcPr>
            <w:tcW w:w="584" w:type="dxa"/>
            <w:shd w:val="clear" w:color="auto" w:fill="C5FFEF" w:themeFill="background2" w:themeFillTint="33"/>
            <w:tcMar>
              <w:top w:w="113" w:type="dxa"/>
              <w:left w:w="113" w:type="dxa"/>
              <w:bottom w:w="113" w:type="dxa"/>
              <w:right w:w="113" w:type="dxa"/>
            </w:tcMar>
            <w:vAlign w:val="center"/>
          </w:tcPr>
          <w:p w14:paraId="3447FEBB" w14:textId="77777777" w:rsidR="00F25CD2" w:rsidRPr="00F25CD2" w:rsidRDefault="00F25CD2" w:rsidP="00F25CD2">
            <w:pPr>
              <w:pStyle w:val="CDIFigure-Table-TotalCentre"/>
            </w:pPr>
            <w:r w:rsidRPr="00F25CD2">
              <w:t>11</w:t>
            </w:r>
          </w:p>
        </w:tc>
      </w:tr>
    </w:tbl>
    <w:p w14:paraId="7EF742E6" w14:textId="77777777" w:rsidR="00907C0A" w:rsidRDefault="00907C0A" w:rsidP="00907C0A">
      <w:pPr>
        <w:pStyle w:val="CDIFigure-Table-FirstFootnote"/>
        <w:divId w:val="935526654"/>
      </w:pPr>
      <w:r>
        <w:t>a</w:t>
      </w:r>
      <w:r>
        <w:tab/>
        <w:t>Number of specimens from symptomatic patients in indicated demographic and region.</w:t>
      </w:r>
    </w:p>
    <w:p w14:paraId="6ECE5D39" w14:textId="77777777" w:rsidR="00907C0A" w:rsidRDefault="00907C0A" w:rsidP="00907C0A">
      <w:pPr>
        <w:pStyle w:val="CDIFigure-Table-Footnote"/>
        <w:divId w:val="935526654"/>
      </w:pPr>
      <w:r>
        <w:t>b</w:t>
      </w:r>
      <w:r>
        <w:tab/>
        <w:t>Percentage within indicated demographic classification, of all specimens from symptomatic patients in indicated region.</w:t>
      </w:r>
    </w:p>
    <w:p w14:paraId="7DDB54A8" w14:textId="77777777" w:rsidR="00907C0A" w:rsidRDefault="00907C0A" w:rsidP="00907C0A">
      <w:pPr>
        <w:pStyle w:val="CDIFigure-Table-Footnote"/>
        <w:divId w:val="935526654"/>
      </w:pPr>
      <w:r>
        <w:t>c</w:t>
      </w:r>
      <w:r>
        <w:tab/>
        <w:t xml:space="preserve">Number of specimens from symptomatic patients testing positive for </w:t>
      </w:r>
      <w:r w:rsidRPr="0034009E">
        <w:rPr>
          <w:i/>
          <w:iCs/>
        </w:rPr>
        <w:t>M. genitalium</w:t>
      </w:r>
      <w:r>
        <w:t xml:space="preserve"> infection in indicated demographic and region.</w:t>
      </w:r>
    </w:p>
    <w:p w14:paraId="27A4A4B0" w14:textId="41587C0D" w:rsidR="007E6068" w:rsidRDefault="00907C0A" w:rsidP="007E6068">
      <w:pPr>
        <w:pStyle w:val="CDIFigure-Table-Footnote"/>
      </w:pPr>
      <w:r>
        <w:t>d</w:t>
      </w:r>
      <w:r>
        <w:tab/>
        <w:t>Percent positivity within specimens from symptomatic patients in indicated demographic and region.</w:t>
      </w:r>
      <w:r w:rsidR="007E6068">
        <w:br w:type="page"/>
      </w:r>
    </w:p>
    <w:p w14:paraId="40FC50D8" w14:textId="77777777" w:rsidR="00470C19" w:rsidRDefault="00470C19" w:rsidP="00470C19">
      <w:pPr>
        <w:pStyle w:val="Heading1"/>
        <w:divId w:val="935526654"/>
        <w:rPr>
          <w:lang w:val="en-GB"/>
        </w:rPr>
      </w:pPr>
      <w:r w:rsidRPr="00702D05">
        <w:rPr>
          <w:lang w:val="en-GB"/>
        </w:rPr>
        <w:lastRenderedPageBreak/>
        <w:t>Discussion</w:t>
      </w:r>
    </w:p>
    <w:p w14:paraId="088EC59A" w14:textId="77777777" w:rsidR="00907C0A" w:rsidRPr="00907C0A" w:rsidRDefault="00907C0A" w:rsidP="00907C0A">
      <w:pPr>
        <w:divId w:val="935526654"/>
        <w:rPr>
          <w:lang w:val="en-GB"/>
        </w:rPr>
      </w:pPr>
      <w:r w:rsidRPr="00907C0A">
        <w:rPr>
          <w:lang w:val="en-GB"/>
        </w:rPr>
        <w:t>The NT has high rates of STIs compared to the rest of Australia.</w:t>
      </w:r>
      <w:r w:rsidRPr="00907C0A">
        <w:rPr>
          <w:vertAlign w:val="superscript"/>
          <w:lang w:val="en-GB"/>
        </w:rPr>
        <w:t>1</w:t>
      </w:r>
      <w:r w:rsidRPr="00907C0A">
        <w:rPr>
          <w:lang w:val="en-GB"/>
        </w:rPr>
        <w:t xml:space="preserve"> In this study, the NT background prevalence of </w:t>
      </w:r>
      <w:r w:rsidRPr="00907C0A">
        <w:rPr>
          <w:i/>
          <w:iCs/>
          <w:lang w:val="en-GB"/>
        </w:rPr>
        <w:t>M. genitalium</w:t>
      </w:r>
      <w:r w:rsidRPr="00907C0A">
        <w:rPr>
          <w:lang w:val="en-GB"/>
        </w:rPr>
        <w:t xml:space="preserve"> was 13%, with the highest rates in central Australia and in correctional centre inmates. CAHS has higher STI rates than the rest of the NT and this is replicated in the </w:t>
      </w:r>
      <w:r w:rsidRPr="00907C0A">
        <w:rPr>
          <w:i/>
          <w:iCs/>
          <w:lang w:val="en-GB"/>
        </w:rPr>
        <w:t>M. genitalium</w:t>
      </w:r>
      <w:r w:rsidRPr="00907C0A">
        <w:rPr>
          <w:lang w:val="en-GB"/>
        </w:rPr>
        <w:t xml:space="preserve"> data.</w:t>
      </w:r>
      <w:r w:rsidRPr="00907C0A">
        <w:rPr>
          <w:vertAlign w:val="superscript"/>
          <w:lang w:val="en-GB"/>
        </w:rPr>
        <w:t>1</w:t>
      </w:r>
      <w:r w:rsidRPr="00907C0A">
        <w:rPr>
          <w:lang w:val="en-GB"/>
        </w:rPr>
        <w:t xml:space="preserve"> Symptomatic patients attending communicable diseases clinics had a positivity rate of 12% but very high macrolide resistance. The global estimated prevalence of </w:t>
      </w:r>
      <w:r w:rsidRPr="00907C0A">
        <w:rPr>
          <w:i/>
          <w:iCs/>
          <w:lang w:val="en-GB"/>
        </w:rPr>
        <w:t>M. genitalium</w:t>
      </w:r>
      <w:r w:rsidRPr="00907C0A">
        <w:rPr>
          <w:lang w:val="en-GB"/>
        </w:rPr>
        <w:t xml:space="preserve"> in the general population is 1.3%.</w:t>
      </w:r>
      <w:r w:rsidRPr="00907C0A">
        <w:rPr>
          <w:vertAlign w:val="superscript"/>
          <w:lang w:val="en-GB"/>
        </w:rPr>
        <w:t>5</w:t>
      </w:r>
      <w:r w:rsidRPr="00907C0A">
        <w:rPr>
          <w:lang w:val="en-GB"/>
        </w:rPr>
        <w:t xml:space="preserve"> In 2018, Trevis et al reviewed a cohort of backpackers in far North Queensland and found this transient population had a background prevalence of 1.8%.</w:t>
      </w:r>
      <w:r w:rsidRPr="00907C0A">
        <w:rPr>
          <w:vertAlign w:val="superscript"/>
          <w:lang w:val="en-GB"/>
        </w:rPr>
        <w:t>6</w:t>
      </w:r>
      <w:r w:rsidRPr="00907C0A">
        <w:rPr>
          <w:lang w:val="en-GB"/>
        </w:rPr>
        <w:t xml:space="preserve"> This contrasts to a meta-analysis in 2020 by Latimer et al which reviewed the prevalence of </w:t>
      </w:r>
      <w:r w:rsidRPr="00907C0A">
        <w:rPr>
          <w:i/>
          <w:iCs/>
          <w:lang w:val="en-GB"/>
        </w:rPr>
        <w:t>M. genitalium</w:t>
      </w:r>
      <w:r w:rsidRPr="00907C0A">
        <w:rPr>
          <w:lang w:val="en-GB"/>
        </w:rPr>
        <w:t xml:space="preserve"> in MSM and found urethral swabs had a higher prevalence at 7.1% compared to 2.2% on rectal swabs.</w:t>
      </w:r>
      <w:r w:rsidRPr="00907C0A">
        <w:rPr>
          <w:vertAlign w:val="superscript"/>
          <w:lang w:val="en-GB"/>
        </w:rPr>
        <w:t>7</w:t>
      </w:r>
      <w:r w:rsidRPr="00907C0A">
        <w:rPr>
          <w:lang w:val="en-GB"/>
        </w:rPr>
        <w:t xml:space="preserve"> This same meta-analysis by Latimer </w:t>
      </w:r>
      <w:r w:rsidRPr="00907C0A">
        <w:rPr>
          <w:i/>
          <w:iCs/>
          <w:lang w:val="en-GB"/>
        </w:rPr>
        <w:t>et al</w:t>
      </w:r>
      <w:r w:rsidRPr="00907C0A">
        <w:rPr>
          <w:lang w:val="en-GB"/>
        </w:rPr>
        <w:t xml:space="preserve"> demonstrated symptomatic patients had a higher prevalence rate of 16.1% compared to 7.5% in asymptomatic patients, and in HIV-positive MSM the rate of </w:t>
      </w:r>
      <w:r w:rsidRPr="00907C0A">
        <w:rPr>
          <w:i/>
          <w:iCs/>
          <w:lang w:val="en-GB"/>
        </w:rPr>
        <w:t>M. genitalium</w:t>
      </w:r>
      <w:r w:rsidRPr="00907C0A">
        <w:rPr>
          <w:lang w:val="en-GB"/>
        </w:rPr>
        <w:t xml:space="preserve"> was higher than among HIV-negative MSM (respectively 7.0% and 3.4%).</w:t>
      </w:r>
      <w:r w:rsidRPr="00907C0A">
        <w:rPr>
          <w:vertAlign w:val="superscript"/>
          <w:lang w:val="en-GB"/>
        </w:rPr>
        <w:t>7</w:t>
      </w:r>
    </w:p>
    <w:p w14:paraId="683F4BE8" w14:textId="77777777" w:rsidR="00907C0A" w:rsidRPr="00907C0A" w:rsidRDefault="00907C0A" w:rsidP="00907C0A">
      <w:pPr>
        <w:divId w:val="935526654"/>
        <w:rPr>
          <w:lang w:val="en-GB"/>
        </w:rPr>
      </w:pPr>
      <w:r w:rsidRPr="00907C0A">
        <w:rPr>
          <w:lang w:val="en-GB"/>
        </w:rPr>
        <w:t xml:space="preserve">The Australian STI Guidelines quote Australian macrolide resistant </w:t>
      </w:r>
      <w:r w:rsidRPr="00907C0A">
        <w:rPr>
          <w:i/>
          <w:iCs/>
          <w:lang w:val="en-GB"/>
        </w:rPr>
        <w:t>M. genitalium</w:t>
      </w:r>
      <w:r w:rsidRPr="00907C0A">
        <w:rPr>
          <w:lang w:val="en-GB"/>
        </w:rPr>
        <w:t xml:space="preserve"> as exceeding 60%.</w:t>
      </w:r>
      <w:r w:rsidRPr="00907C0A">
        <w:rPr>
          <w:vertAlign w:val="superscript"/>
          <w:lang w:val="en-GB"/>
        </w:rPr>
        <w:t>3</w:t>
      </w:r>
      <w:r w:rsidRPr="00907C0A">
        <w:rPr>
          <w:lang w:val="en-GB"/>
        </w:rPr>
        <w:t xml:space="preserve"> In a Melbourne-based study, data from 2017–2018 found </w:t>
      </w:r>
      <w:r w:rsidRPr="00907C0A">
        <w:rPr>
          <w:i/>
          <w:iCs/>
          <w:lang w:val="en-GB"/>
        </w:rPr>
        <w:t>de novo</w:t>
      </w:r>
      <w:r w:rsidRPr="00907C0A">
        <w:rPr>
          <w:lang w:val="en-GB"/>
        </w:rPr>
        <w:t xml:space="preserve"> macrolide resistance in 4.6% of the cases.</w:t>
      </w:r>
      <w:r w:rsidRPr="00907C0A">
        <w:rPr>
          <w:vertAlign w:val="superscript"/>
          <w:lang w:val="en-GB"/>
        </w:rPr>
        <w:t>8</w:t>
      </w:r>
      <w:r w:rsidRPr="00907C0A">
        <w:rPr>
          <w:lang w:val="en-GB"/>
        </w:rPr>
        <w:t xml:space="preserve"> In a meta-analysis published by Lancet in 2020, it was noted that in 2010 the portion of samples positive for the mutations associated with azithromycin resistance was 10%, but by 2016–2017 that prevalence had jumped to 51%.</w:t>
      </w:r>
      <w:r w:rsidRPr="00907C0A">
        <w:rPr>
          <w:vertAlign w:val="superscript"/>
          <w:lang w:val="en-GB"/>
        </w:rPr>
        <w:t>9</w:t>
      </w:r>
      <w:r w:rsidRPr="00907C0A">
        <w:rPr>
          <w:lang w:val="en-GB"/>
        </w:rPr>
        <w:t xml:space="preserve"> The same meta-analysis found the macrolide resistance rate was 68% in the WHO Western Pacific region.</w:t>
      </w:r>
      <w:r w:rsidRPr="00907C0A">
        <w:rPr>
          <w:vertAlign w:val="superscript"/>
          <w:lang w:val="en-GB"/>
        </w:rPr>
        <w:t>10</w:t>
      </w:r>
      <w:r w:rsidRPr="00907C0A">
        <w:rPr>
          <w:lang w:val="en-GB"/>
        </w:rPr>
        <w:t xml:space="preserve"> A study in the United States of America (USA) in 2020 found a prevalence of macrolide resistance mutations of 59.1%.</w:t>
      </w:r>
      <w:r w:rsidRPr="00907C0A">
        <w:rPr>
          <w:vertAlign w:val="superscript"/>
          <w:lang w:val="en-GB"/>
        </w:rPr>
        <w:t>11</w:t>
      </w:r>
      <w:r w:rsidRPr="00907C0A">
        <w:rPr>
          <w:lang w:val="en-GB"/>
        </w:rPr>
        <w:t xml:space="preserve"> In a 2022 study by Tickner et al, they discuss that rates of fluoroquinolone resistance are increasing globally, and this is due to mutations in the </w:t>
      </w:r>
      <w:r w:rsidRPr="00907C0A">
        <w:rPr>
          <w:i/>
          <w:iCs/>
          <w:lang w:val="en-GB"/>
        </w:rPr>
        <w:t>parC</w:t>
      </w:r>
      <w:r w:rsidRPr="00907C0A">
        <w:rPr>
          <w:lang w:val="en-GB"/>
        </w:rPr>
        <w:t xml:space="preserve"> gene which is leading to fluoroquinolone clinical treatment failure.</w:t>
      </w:r>
      <w:r w:rsidRPr="00907C0A">
        <w:rPr>
          <w:vertAlign w:val="superscript"/>
          <w:lang w:val="en-GB"/>
        </w:rPr>
        <w:t>12</w:t>
      </w:r>
      <w:r w:rsidRPr="00907C0A">
        <w:rPr>
          <w:lang w:val="en-GB"/>
        </w:rPr>
        <w:t xml:space="preserve"> In our study, we had small numbers of specimens for which resistance testing was undertaken; however, the prevalence rate of macrolide resistance was high at 70%, in line with other Australian studies.</w:t>
      </w:r>
    </w:p>
    <w:p w14:paraId="5F4FEE81" w14:textId="77777777" w:rsidR="00907C0A" w:rsidRPr="00907C0A" w:rsidRDefault="00907C0A" w:rsidP="00907C0A">
      <w:pPr>
        <w:divId w:val="935526654"/>
        <w:rPr>
          <w:lang w:val="en-GB"/>
        </w:rPr>
      </w:pPr>
      <w:r w:rsidRPr="00907C0A">
        <w:rPr>
          <w:lang w:val="en-GB"/>
        </w:rPr>
        <w:t>In the antenatal patient cohort, international reviews in South Africa and Papua New Guinea found a prevalence rate of 12%, whereas in the USA, prevalence ranged from 5.7 to 8.0%.</w:t>
      </w:r>
      <w:r w:rsidRPr="00907C0A">
        <w:rPr>
          <w:vertAlign w:val="superscript"/>
          <w:lang w:val="en-GB"/>
        </w:rPr>
        <w:t>13</w:t>
      </w:r>
      <w:r w:rsidRPr="00907C0A">
        <w:rPr>
          <w:lang w:val="en-GB"/>
        </w:rPr>
        <w:t xml:space="preserve"> In the NT, we found a positivity rate of 7% in antenatal patients; however, when reviewing regional NT, patients from CAHS had a higher positivity rate (22%). Some studies associate </w:t>
      </w:r>
      <w:r w:rsidRPr="00907C0A">
        <w:rPr>
          <w:i/>
          <w:iCs/>
          <w:lang w:val="en-GB"/>
        </w:rPr>
        <w:t>M. genitalium</w:t>
      </w:r>
      <w:r w:rsidRPr="00907C0A">
        <w:rPr>
          <w:lang w:val="en-GB"/>
        </w:rPr>
        <w:t xml:space="preserve"> with preterm birth; while our numbers are low from this cohort, we would recommend further investigation into this finding by our obstetric colleagues, particularly in Central Australia. </w:t>
      </w:r>
      <w:r w:rsidRPr="00907C0A">
        <w:rPr>
          <w:i/>
          <w:iCs/>
          <w:lang w:val="en-GB"/>
        </w:rPr>
        <w:t>M. genitalium</w:t>
      </w:r>
      <w:r w:rsidRPr="00907C0A">
        <w:rPr>
          <w:lang w:val="en-GB"/>
        </w:rPr>
        <w:t xml:space="preserve"> testing in symptomatic MSM patients is established; however, the decision to perform routine screening for </w:t>
      </w:r>
      <w:r w:rsidRPr="00907C0A">
        <w:rPr>
          <w:i/>
          <w:iCs/>
          <w:lang w:val="en-GB"/>
        </w:rPr>
        <w:t>M. genitalium</w:t>
      </w:r>
      <w:r w:rsidRPr="00907C0A">
        <w:rPr>
          <w:lang w:val="en-GB"/>
        </w:rPr>
        <w:t xml:space="preserve"> amongst antenatal patients and inmates undergoing symptomatic STI testing is more complex. </w:t>
      </w:r>
    </w:p>
    <w:p w14:paraId="187DA1EF" w14:textId="77777777" w:rsidR="00907C0A" w:rsidRPr="00907C0A" w:rsidRDefault="00907C0A" w:rsidP="00907C0A">
      <w:pPr>
        <w:divId w:val="935526654"/>
        <w:rPr>
          <w:lang w:val="en-GB"/>
        </w:rPr>
      </w:pPr>
      <w:r w:rsidRPr="00907C0A">
        <w:rPr>
          <w:lang w:val="en-GB"/>
        </w:rPr>
        <w:t xml:space="preserve">The decision to screen for </w:t>
      </w:r>
      <w:r w:rsidRPr="00907C0A">
        <w:rPr>
          <w:i/>
          <w:iCs/>
          <w:lang w:val="en-GB"/>
        </w:rPr>
        <w:t>M. genitalium</w:t>
      </w:r>
      <w:r w:rsidRPr="00907C0A">
        <w:rPr>
          <w:lang w:val="en-GB"/>
        </w:rPr>
        <w:t xml:space="preserve"> during pregnancy should be based on several factors, including: the prevalence of the infection in the local population; the availability of effective treatments; and the potential benefits and risks of screening. </w:t>
      </w:r>
      <w:r w:rsidRPr="00907C0A">
        <w:rPr>
          <w:i/>
          <w:iCs/>
          <w:lang w:val="en-GB"/>
        </w:rPr>
        <w:t>M. genitalium</w:t>
      </w:r>
      <w:r w:rsidRPr="00907C0A">
        <w:rPr>
          <w:lang w:val="en-GB"/>
        </w:rPr>
        <w:t xml:space="preserve"> has a potential link with adverse pregnancy outcomes, including preterm birth, low birth weight, and spontaneous abortion.</w:t>
      </w:r>
      <w:r w:rsidRPr="00907C0A">
        <w:rPr>
          <w:vertAlign w:val="superscript"/>
          <w:lang w:val="en-GB"/>
        </w:rPr>
        <w:t>2,3,4</w:t>
      </w:r>
      <w:r w:rsidRPr="00907C0A">
        <w:rPr>
          <w:lang w:val="en-GB"/>
        </w:rPr>
        <w:t xml:space="preserve"> Our findings provide local prevalence data in a setting with known background high STI rates and high-risk pregnancy rates; this is a finding for consideration by obstetric staff. Resistance testing in pregnancy is vital, with the need to determine if the infection has macrolide susceptibility, as the alternative agents for treatment, doxycycline and moxifloxacin, are not recommended in pregnancy as per the Australian Medical Handbook Pty Ltd.</w:t>
      </w:r>
      <w:r w:rsidRPr="00907C0A">
        <w:rPr>
          <w:vertAlign w:val="superscript"/>
          <w:lang w:val="en-GB"/>
        </w:rPr>
        <w:t>2,3</w:t>
      </w:r>
    </w:p>
    <w:p w14:paraId="26BA03D9" w14:textId="77777777" w:rsidR="00907C0A" w:rsidRPr="00907C0A" w:rsidRDefault="00907C0A" w:rsidP="00907C0A">
      <w:pPr>
        <w:divId w:val="935526654"/>
        <w:rPr>
          <w:lang w:val="en-GB"/>
        </w:rPr>
      </w:pPr>
      <w:r w:rsidRPr="00907C0A">
        <w:rPr>
          <w:lang w:val="en-GB"/>
        </w:rPr>
        <w:lastRenderedPageBreak/>
        <w:t xml:space="preserve">Currently the </w:t>
      </w:r>
      <w:r w:rsidRPr="00907C0A">
        <w:rPr>
          <w:i/>
          <w:iCs/>
          <w:lang w:val="en-GB"/>
        </w:rPr>
        <w:t>Australian Management of STI Guidelines for Primary Care</w:t>
      </w:r>
      <w:r w:rsidRPr="00907C0A">
        <w:rPr>
          <w:lang w:val="en-GB"/>
        </w:rPr>
        <w:t xml:space="preserve"> suggest that all people entering the Australian justice system should be offered screening for STIs and blood borne viruses; this is not mandatory.</w:t>
      </w:r>
      <w:r w:rsidRPr="00907C0A">
        <w:rPr>
          <w:vertAlign w:val="superscript"/>
          <w:lang w:val="en-GB"/>
        </w:rPr>
        <w:t>3</w:t>
      </w:r>
      <w:r w:rsidRPr="00907C0A">
        <w:rPr>
          <w:lang w:val="en-GB"/>
        </w:rPr>
        <w:t xml:space="preserve"> The finding of high rates of </w:t>
      </w:r>
      <w:r w:rsidRPr="00907C0A">
        <w:rPr>
          <w:i/>
          <w:iCs/>
          <w:lang w:val="en-GB"/>
        </w:rPr>
        <w:t>M. genitalium</w:t>
      </w:r>
      <w:r w:rsidRPr="00907C0A">
        <w:rPr>
          <w:lang w:val="en-GB"/>
        </w:rPr>
        <w:t xml:space="preserve"> in central Australian correctional facility inmates, in particular, raises the question of whether inmates should be screened for all STIs. This is a topic that raises ethical, legal, and public health considerations.</w:t>
      </w:r>
      <w:r w:rsidRPr="00907C0A">
        <w:rPr>
          <w:vertAlign w:val="superscript"/>
          <w:lang w:val="en-GB"/>
        </w:rPr>
        <w:t>10</w:t>
      </w:r>
      <w:r w:rsidRPr="00907C0A">
        <w:rPr>
          <w:lang w:val="en-GB"/>
        </w:rPr>
        <w:t xml:space="preserve"> </w:t>
      </w:r>
    </w:p>
    <w:p w14:paraId="2FA27B9D" w14:textId="77777777" w:rsidR="00907C0A" w:rsidRDefault="00907C0A" w:rsidP="00907C0A">
      <w:pPr>
        <w:divId w:val="935526654"/>
        <w:rPr>
          <w:lang w:val="en-GB"/>
        </w:rPr>
      </w:pPr>
      <w:r w:rsidRPr="00907C0A">
        <w:rPr>
          <w:lang w:val="en-GB"/>
        </w:rPr>
        <w:t>There are six areas to be considered:</w:t>
      </w:r>
    </w:p>
    <w:p w14:paraId="273EE070" w14:textId="396E3391" w:rsidR="00907C0A" w:rsidRPr="00907C0A" w:rsidRDefault="00907C0A" w:rsidP="00907C0A">
      <w:pPr>
        <w:pStyle w:val="CDINumberedList1L1"/>
        <w:divId w:val="935526654"/>
      </w:pPr>
      <w:r w:rsidRPr="00907C0A">
        <w:rPr>
          <w:b/>
          <w:bCs/>
        </w:rPr>
        <w:t>Public health concerns</w:t>
      </w:r>
      <w:r w:rsidRPr="00907C0A">
        <w:t>: correctional facilities are considered high-risk environments for the transmission of infectious diseases, including STIs, due to factors such as overcrowding, limited access to healthcare, and potentially risky behaviours within the correctional facility population.</w:t>
      </w:r>
      <w:r w:rsidRPr="00907C0A">
        <w:rPr>
          <w:vertAlign w:val="superscript"/>
        </w:rPr>
        <w:t>10</w:t>
      </w:r>
      <w:r w:rsidRPr="00907C0A">
        <w:t xml:space="preserve"> STI screening can help identify and treat infections, thus reducing the risk of further transmission both within the prison and after release back into the community.</w:t>
      </w:r>
      <w:r w:rsidRPr="00907C0A">
        <w:rPr>
          <w:vertAlign w:val="superscript"/>
        </w:rPr>
        <w:t>10</w:t>
      </w:r>
    </w:p>
    <w:p w14:paraId="3234F198" w14:textId="3136E73D" w:rsidR="00907C0A" w:rsidRPr="00907C0A" w:rsidRDefault="00907C0A" w:rsidP="00907C0A">
      <w:pPr>
        <w:pStyle w:val="CDINumberedList1L1"/>
        <w:divId w:val="935526654"/>
      </w:pPr>
      <w:r w:rsidRPr="00907C0A">
        <w:rPr>
          <w:b/>
          <w:bCs/>
        </w:rPr>
        <w:t>Consent</w:t>
      </w:r>
      <w:r w:rsidRPr="00907C0A">
        <w:t>: any screening program, including STI screening, should be conducted with the informed consent of the individuals involved. This is especially important in a prison setting, where inmates may have limited autonomy and face unique power imbalance.</w:t>
      </w:r>
      <w:r w:rsidRPr="00907C0A">
        <w:rPr>
          <w:vertAlign w:val="superscript"/>
        </w:rPr>
        <w:t>10</w:t>
      </w:r>
      <w:r w:rsidRPr="00907C0A">
        <w:t xml:space="preserve"> </w:t>
      </w:r>
    </w:p>
    <w:p w14:paraId="342523F2" w14:textId="698B337C" w:rsidR="00907C0A" w:rsidRPr="00907C0A" w:rsidRDefault="00907C0A" w:rsidP="00907C0A">
      <w:pPr>
        <w:pStyle w:val="CDINumberedList1L1"/>
        <w:divId w:val="935526654"/>
      </w:pPr>
      <w:r w:rsidRPr="00907C0A">
        <w:rPr>
          <w:b/>
          <w:bCs/>
        </w:rPr>
        <w:t>Human rights</w:t>
      </w:r>
      <w:r w:rsidRPr="00907C0A">
        <w:t>: inmates, like all individuals, have a right to healthcare and should have access to appropriate medical services, including STI screening and treatment.</w:t>
      </w:r>
      <w:r w:rsidRPr="00907C0A">
        <w:rPr>
          <w:vertAlign w:val="superscript"/>
        </w:rPr>
        <w:t>10</w:t>
      </w:r>
      <w:r w:rsidRPr="00907C0A">
        <w:t xml:space="preserve"> Any screening program must adhere to human rights principles and must be conducted with dignity and respect.</w:t>
      </w:r>
    </w:p>
    <w:p w14:paraId="0FE0B895" w14:textId="5EE2C230" w:rsidR="00907C0A" w:rsidRPr="00907C0A" w:rsidRDefault="00907C0A" w:rsidP="00907C0A">
      <w:pPr>
        <w:pStyle w:val="CDINumberedList1L1"/>
        <w:divId w:val="935526654"/>
      </w:pPr>
      <w:r w:rsidRPr="00907C0A">
        <w:rPr>
          <w:b/>
          <w:bCs/>
        </w:rPr>
        <w:t>Cost-effectiveness</w:t>
      </w:r>
      <w:r w:rsidRPr="00907C0A">
        <w:t xml:space="preserve">: screening programs need to be evaluated for their cost-effectiveness, to ensure resources are being used efficiently in addressing public health concerns. </w:t>
      </w:r>
    </w:p>
    <w:p w14:paraId="3B15F26A" w14:textId="645182F8" w:rsidR="00907C0A" w:rsidRPr="00907C0A" w:rsidRDefault="00907C0A" w:rsidP="00907C0A">
      <w:pPr>
        <w:pStyle w:val="CDINumberedList1L1"/>
        <w:divId w:val="935526654"/>
      </w:pPr>
      <w:r w:rsidRPr="00907C0A">
        <w:rPr>
          <w:b/>
          <w:bCs/>
        </w:rPr>
        <w:t>Treatment and follow-up</w:t>
      </w:r>
      <w:r w:rsidRPr="00907C0A">
        <w:t>: STI screening should be accompanied by access to appropriate treatment and follow-up care to address positive cases effectively, including the identification, testing and treatment of contacts.</w:t>
      </w:r>
    </w:p>
    <w:p w14:paraId="54018E85" w14:textId="23513B36" w:rsidR="00907C0A" w:rsidRPr="00907C0A" w:rsidRDefault="00907C0A" w:rsidP="00907C0A">
      <w:pPr>
        <w:pStyle w:val="CDINumberedList1L1"/>
        <w:divId w:val="935526654"/>
      </w:pPr>
      <w:r w:rsidRPr="00907C0A">
        <w:rPr>
          <w:b/>
          <w:bCs/>
          <w:i/>
          <w:iCs/>
        </w:rPr>
        <w:t>Mycoplasma genitalium</w:t>
      </w:r>
      <w:r w:rsidRPr="00907C0A">
        <w:t>: testing should be undertaken in residents who are symptomatic or who are a contact of a known case, with treatment guided by resistance testing and consideration of test of cure post treatment.</w:t>
      </w:r>
    </w:p>
    <w:p w14:paraId="5AC55F21" w14:textId="77777777" w:rsidR="00907C0A" w:rsidRPr="00907C0A" w:rsidRDefault="00907C0A" w:rsidP="00907C0A">
      <w:pPr>
        <w:divId w:val="935526654"/>
        <w:rPr>
          <w:lang w:val="en-GB"/>
        </w:rPr>
      </w:pPr>
      <w:r w:rsidRPr="00907C0A">
        <w:rPr>
          <w:lang w:val="en-GB"/>
        </w:rPr>
        <w:t>The decision to implement STI screening in correctional facilities should involve collaboration between public health authorities, correctional facility administrations and healthcare professionals.</w:t>
      </w:r>
      <w:r w:rsidRPr="00907C0A">
        <w:rPr>
          <w:vertAlign w:val="superscript"/>
          <w:lang w:val="en-GB"/>
        </w:rPr>
        <w:t>11</w:t>
      </w:r>
      <w:r w:rsidRPr="00907C0A">
        <w:rPr>
          <w:lang w:val="en-GB"/>
        </w:rPr>
        <w:t xml:space="preserve"> It should also consider the specific context of the correctional system in question and the available resources. Ultimately, the goal is to strike a balance between public health protection, individual rights, and ethical considerations.</w:t>
      </w:r>
      <w:r w:rsidRPr="00907C0A">
        <w:rPr>
          <w:vertAlign w:val="superscript"/>
          <w:lang w:val="en-GB"/>
        </w:rPr>
        <w:t>10</w:t>
      </w:r>
      <w:r w:rsidRPr="00907C0A">
        <w:rPr>
          <w:lang w:val="en-GB"/>
        </w:rPr>
        <w:t xml:space="preserve"> </w:t>
      </w:r>
    </w:p>
    <w:p w14:paraId="60DF5485" w14:textId="77777777" w:rsidR="00907C0A" w:rsidRPr="00907C0A" w:rsidRDefault="00907C0A" w:rsidP="00907C0A">
      <w:pPr>
        <w:divId w:val="935526654"/>
        <w:rPr>
          <w:lang w:val="en-GB"/>
        </w:rPr>
      </w:pPr>
      <w:r w:rsidRPr="00907C0A">
        <w:rPr>
          <w:lang w:val="en-GB"/>
        </w:rPr>
        <w:t xml:space="preserve">Limitations of this study are the low number of samples sent for resistance testing. An indication for testing was not always placed on the request form. All requested detected samples were sent for resistance testing at an interstate reference laboratory. Some samples failed testing due to prolonged storage and interstate transportation leading to a degradation in the DNA; this study was undertaken during the NT coronavirus disease 2019 (COVID-19) Omicron wave, which resulted in delay in transportation of samples interstate. We did not review co-infections with other STIs which would have been important to consider, noting that in instances of co-infection between </w:t>
      </w:r>
      <w:r w:rsidRPr="00907C0A">
        <w:rPr>
          <w:i/>
          <w:iCs/>
          <w:lang w:val="en-GB"/>
        </w:rPr>
        <w:t>M. genitalium</w:t>
      </w:r>
      <w:r w:rsidRPr="00907C0A">
        <w:rPr>
          <w:lang w:val="en-GB"/>
        </w:rPr>
        <w:t xml:space="preserve"> and </w:t>
      </w:r>
      <w:r w:rsidRPr="00907C0A">
        <w:rPr>
          <w:i/>
          <w:iCs/>
          <w:lang w:val="en-GB"/>
        </w:rPr>
        <w:t>Chlamydia</w:t>
      </w:r>
      <w:r w:rsidRPr="00907C0A">
        <w:rPr>
          <w:lang w:val="en-GB"/>
        </w:rPr>
        <w:t>, single-dose azithromycin for treatment may help fuel resistance. Some patients had multiple assays performed, so this study was based on assay numbers not patient numbers.</w:t>
      </w:r>
    </w:p>
    <w:p w14:paraId="2CDE7D6F" w14:textId="77777777" w:rsidR="00470C19" w:rsidRPr="00702D05" w:rsidRDefault="00470C19" w:rsidP="00470C19">
      <w:pPr>
        <w:pStyle w:val="Heading1"/>
        <w:divId w:val="935526654"/>
        <w:rPr>
          <w:lang w:val="en-GB"/>
        </w:rPr>
      </w:pPr>
      <w:r w:rsidRPr="00702D05">
        <w:rPr>
          <w:lang w:val="en-GB"/>
        </w:rPr>
        <w:lastRenderedPageBreak/>
        <w:t>Conclusion</w:t>
      </w:r>
    </w:p>
    <w:p w14:paraId="44FBC401" w14:textId="77777777" w:rsidR="00907C0A" w:rsidRPr="00907C0A" w:rsidRDefault="00907C0A" w:rsidP="00907C0A">
      <w:pPr>
        <w:divId w:val="935526654"/>
        <w:rPr>
          <w:lang w:val="en-GB"/>
        </w:rPr>
      </w:pPr>
      <w:r w:rsidRPr="00907C0A">
        <w:rPr>
          <w:lang w:val="en-GB"/>
        </w:rPr>
        <w:t xml:space="preserve">The NT has higher rates of STI than the rest of the country, this was mirrored in this study showing high prevalence of 13% for </w:t>
      </w:r>
      <w:r w:rsidRPr="00907C0A">
        <w:rPr>
          <w:i/>
          <w:iCs/>
          <w:lang w:val="en-GB"/>
        </w:rPr>
        <w:t>M. genitalium</w:t>
      </w:r>
      <w:r w:rsidRPr="00907C0A">
        <w:rPr>
          <w:lang w:val="en-GB"/>
        </w:rPr>
        <w:t xml:space="preserve">, in groups undergoing STI screening. The unexpected findings were increased prevalence in central Australia, in patients who underwent testing whilst in the correctional system, and in the antenatal cohort. As a result of these findings, we will be recommending that, in the NT, </w:t>
      </w:r>
      <w:r w:rsidRPr="00907C0A">
        <w:rPr>
          <w:i/>
          <w:iCs/>
          <w:lang w:val="en-GB"/>
        </w:rPr>
        <w:t>M. genitalium</w:t>
      </w:r>
      <w:r w:rsidRPr="00907C0A">
        <w:rPr>
          <w:lang w:val="en-GB"/>
        </w:rPr>
        <w:t xml:space="preserve"> testing is considered in symptomatic patients in pregnancy and in those in at-risk pregnancy categories.</w:t>
      </w:r>
    </w:p>
    <w:p w14:paraId="69936476" w14:textId="77777777" w:rsidR="00470C19" w:rsidRDefault="00470C19" w:rsidP="00470C19">
      <w:pPr>
        <w:pStyle w:val="Heading1"/>
        <w:divId w:val="935526654"/>
      </w:pPr>
      <w:r>
        <w:t>Author details</w:t>
      </w:r>
    </w:p>
    <w:p w14:paraId="4EBAC1B2" w14:textId="77777777" w:rsidR="00907C0A" w:rsidRDefault="00907C0A" w:rsidP="00907C0A">
      <w:pPr>
        <w:divId w:val="935526654"/>
      </w:pPr>
      <w:r>
        <w:t>Dr Kate E Proudmore,</w:t>
      </w:r>
      <w:r w:rsidRPr="00907C0A">
        <w:rPr>
          <w:vertAlign w:val="superscript"/>
        </w:rPr>
        <w:t>1</w:t>
      </w:r>
      <w:r>
        <w:t xml:space="preserve"> Advanced Trainee Infectious Diseases and Acute and General Care Medicine</w:t>
      </w:r>
    </w:p>
    <w:p w14:paraId="6DA599D6" w14:textId="77777777" w:rsidR="00907C0A" w:rsidRDefault="00907C0A" w:rsidP="00907C0A">
      <w:pPr>
        <w:divId w:val="935526654"/>
      </w:pPr>
      <w:r>
        <w:t>Dr Manoji Gunathilake,</w:t>
      </w:r>
      <w:r w:rsidRPr="00907C0A">
        <w:rPr>
          <w:vertAlign w:val="superscript"/>
        </w:rPr>
        <w:t>2</w:t>
      </w:r>
      <w:r>
        <w:t xml:space="preserve"> Head of Sexual Health &amp; Blood Borne Virus Unit &amp; Senior Staff Specialist</w:t>
      </w:r>
    </w:p>
    <w:p w14:paraId="050B8E39" w14:textId="77777777" w:rsidR="00907C0A" w:rsidRDefault="00907C0A" w:rsidP="00907C0A">
      <w:pPr>
        <w:divId w:val="935526654"/>
      </w:pPr>
      <w:r>
        <w:t>Dr Lucy C Crawford,</w:t>
      </w:r>
      <w:r w:rsidRPr="00907C0A">
        <w:rPr>
          <w:vertAlign w:val="superscript"/>
        </w:rPr>
        <w:t>3</w:t>
      </w:r>
      <w:r>
        <w:t xml:space="preserve"> Clinical Microbiologist and Infectious Diseases Physician</w:t>
      </w:r>
    </w:p>
    <w:p w14:paraId="275BCE57" w14:textId="77777777" w:rsidR="00907C0A" w:rsidRDefault="00907C0A" w:rsidP="00907C0A">
      <w:pPr>
        <w:divId w:val="935526654"/>
      </w:pPr>
      <w:r>
        <w:t>Mr Kevin Freeman,</w:t>
      </w:r>
      <w:r w:rsidRPr="00907C0A">
        <w:rPr>
          <w:vertAlign w:val="superscript"/>
        </w:rPr>
        <w:t>1</w:t>
      </w:r>
      <w:r>
        <w:t xml:space="preserve"> Supervising Scientist </w:t>
      </w:r>
    </w:p>
    <w:p w14:paraId="0807AAD6" w14:textId="77777777" w:rsidR="00907C0A" w:rsidRDefault="00907C0A" w:rsidP="00907C0A">
      <w:pPr>
        <w:divId w:val="935526654"/>
      </w:pPr>
      <w:r>
        <w:t>Mr Dimitrios Menouhos,</w:t>
      </w:r>
      <w:r w:rsidRPr="00907C0A">
        <w:rPr>
          <w:vertAlign w:val="superscript"/>
        </w:rPr>
        <w:t>1</w:t>
      </w:r>
      <w:r>
        <w:t xml:space="preserve"> Senior Scientist </w:t>
      </w:r>
    </w:p>
    <w:p w14:paraId="2931954E" w14:textId="77777777" w:rsidR="00907C0A" w:rsidRDefault="00907C0A" w:rsidP="00907C0A">
      <w:pPr>
        <w:divId w:val="935526654"/>
      </w:pPr>
      <w:r>
        <w:t>Associate Professor Rob W Baird,</w:t>
      </w:r>
      <w:r w:rsidRPr="00907C0A">
        <w:rPr>
          <w:vertAlign w:val="superscript"/>
        </w:rPr>
        <w:t>1</w:t>
      </w:r>
      <w:r>
        <w:t xml:space="preserve"> Clinical Microbiologist and Director of Pathology </w:t>
      </w:r>
    </w:p>
    <w:p w14:paraId="6E39A8B3" w14:textId="77777777" w:rsidR="00907C0A" w:rsidRDefault="00907C0A" w:rsidP="00907C0A">
      <w:pPr>
        <w:pStyle w:val="CDINumberedList1L1"/>
        <w:numPr>
          <w:ilvl w:val="0"/>
          <w:numId w:val="33"/>
        </w:numPr>
        <w:divId w:val="935526654"/>
      </w:pPr>
      <w:r>
        <w:t>Royal Darwin Hospital, Darwin; Territory Pathology, Royal Darwin Hospital; Department of Microbiology; Rocklands Drive TIWI NT 0810 Australia</w:t>
      </w:r>
    </w:p>
    <w:p w14:paraId="3509D34A" w14:textId="77777777" w:rsidR="00907C0A" w:rsidRDefault="00907C0A" w:rsidP="00907C0A">
      <w:pPr>
        <w:pStyle w:val="CDINumberedList1L1"/>
        <w:divId w:val="935526654"/>
      </w:pPr>
      <w:r>
        <w:t>NT Health, Sexual Health Medicine, Public Health Unit (Centre for Disease Control &amp; Environment Health) Rocklands Drive TIWI NT 0810 Australia</w:t>
      </w:r>
    </w:p>
    <w:p w14:paraId="54FB85E3" w14:textId="77777777" w:rsidR="00907C0A" w:rsidRDefault="00907C0A" w:rsidP="00907C0A">
      <w:pPr>
        <w:pStyle w:val="CDINumberedList1L1"/>
        <w:divId w:val="935526654"/>
      </w:pPr>
      <w:r>
        <w:t>Microbiology &amp; Infectious Diseases Directorate, SA Pathology, Royal Adelaide Hospital; Port Rd, Adelaide SA 5000</w:t>
      </w:r>
    </w:p>
    <w:p w14:paraId="504C44A8" w14:textId="77777777" w:rsidR="00907C0A" w:rsidRPr="00907C0A" w:rsidRDefault="00907C0A" w:rsidP="00907C0A">
      <w:pPr>
        <w:divId w:val="935526654"/>
        <w:rPr>
          <w:rStyle w:val="Bold"/>
        </w:rPr>
      </w:pPr>
      <w:r w:rsidRPr="00907C0A">
        <w:rPr>
          <w:rStyle w:val="Bold"/>
        </w:rPr>
        <w:t xml:space="preserve">Corresponding author </w:t>
      </w:r>
    </w:p>
    <w:p w14:paraId="18F2D027" w14:textId="77777777" w:rsidR="00907C0A" w:rsidRDefault="00907C0A" w:rsidP="00907C0A">
      <w:pPr>
        <w:divId w:val="935526654"/>
      </w:pPr>
      <w:r>
        <w:t>Dr Kate E Proudmore</w:t>
      </w:r>
    </w:p>
    <w:p w14:paraId="362829F5" w14:textId="77777777" w:rsidR="00907C0A" w:rsidRDefault="00907C0A" w:rsidP="00907C0A">
      <w:pPr>
        <w:pStyle w:val="Normal-lessspace"/>
        <w:divId w:val="935526654"/>
      </w:pPr>
      <w:r>
        <w:t>Address: Royal Darwin Hospital, Rocklands Drive TIWI NT 0810 Australia</w:t>
      </w:r>
    </w:p>
    <w:p w14:paraId="3DDE61EA" w14:textId="77777777" w:rsidR="00907C0A" w:rsidRDefault="00907C0A" w:rsidP="00907C0A">
      <w:pPr>
        <w:pStyle w:val="Normal-lessspace"/>
        <w:divId w:val="935526654"/>
      </w:pPr>
      <w:r>
        <w:t>Phone: +61 409 115 600</w:t>
      </w:r>
    </w:p>
    <w:p w14:paraId="5681E240" w14:textId="175F138B" w:rsidR="00470C19" w:rsidRPr="00470C19" w:rsidRDefault="00907C0A" w:rsidP="00907C0A">
      <w:pPr>
        <w:pStyle w:val="Normal-lessspace"/>
        <w:divId w:val="935526654"/>
      </w:pPr>
      <w:r>
        <w:t>Email: kate.proudmore@health.wa.gov</w:t>
      </w:r>
    </w:p>
    <w:p w14:paraId="4FD193DB" w14:textId="77777777" w:rsidR="00470C19" w:rsidRPr="007A2D74" w:rsidRDefault="00470C19" w:rsidP="00470C19">
      <w:pPr>
        <w:divId w:val="935526654"/>
      </w:pPr>
      <w:r w:rsidRPr="007A2D74">
        <w:br w:type="page"/>
      </w:r>
    </w:p>
    <w:p w14:paraId="362213E6" w14:textId="77777777" w:rsidR="00470C19" w:rsidRDefault="00470C19" w:rsidP="00470C19">
      <w:pPr>
        <w:pStyle w:val="Heading1"/>
        <w:divId w:val="935526654"/>
      </w:pPr>
      <w:r>
        <w:lastRenderedPageBreak/>
        <w:t>References</w:t>
      </w:r>
    </w:p>
    <w:p w14:paraId="26C00DDD" w14:textId="77777777" w:rsidR="009F0F92" w:rsidRPr="009F0F92" w:rsidRDefault="009F0F92" w:rsidP="009F0F92">
      <w:pPr>
        <w:pStyle w:val="CDINumberedList1L1"/>
        <w:numPr>
          <w:ilvl w:val="0"/>
          <w:numId w:val="34"/>
        </w:numPr>
        <w:divId w:val="935526654"/>
      </w:pPr>
      <w:r w:rsidRPr="009F0F92">
        <w:t xml:space="preserve">Northern Territory Government Department of Health (NT Health). </w:t>
      </w:r>
      <w:r w:rsidRPr="009F0F92">
        <w:rPr>
          <w:i/>
          <w:iCs/>
        </w:rPr>
        <w:t>NT Guidelines for the Management of Sexually Transmitted Infections in the Primary Health Care setting</w:t>
      </w:r>
      <w:r w:rsidRPr="009F0F92">
        <w:t>. 5th Edition 2019. Darwin: NT Health; April 2019. [Accessed in August 2023.] Available from: https://digitallibrary.health.nt.gov.au/prodjspui/bitstream/10137/1298/3/Updated%20NT%20STI%20Guidelines%20April%202019.pdf.</w:t>
      </w:r>
    </w:p>
    <w:p w14:paraId="30E09FF8" w14:textId="77777777" w:rsidR="009F0F92" w:rsidRPr="009F0F92" w:rsidRDefault="009F0F92" w:rsidP="009F0F92">
      <w:pPr>
        <w:pStyle w:val="CDINumberedList1L1"/>
        <w:divId w:val="935526654"/>
      </w:pPr>
      <w:r w:rsidRPr="009F0F92">
        <w:t>Australian Government Department of Health and Aged Care. Mycoplasma genitalium – Laboratory case definition. [Webpage.] Canberra: Australian Government Department of Health and Aged Care, Public Health Laboratory Network; 17 October 2019. [Accessed on 26 May 2023.] Available from: https://www.health.gov.au/resources/publications/mycoplasma-genitalium-laboratory-case-definition.</w:t>
      </w:r>
    </w:p>
    <w:p w14:paraId="3465A7EA" w14:textId="77777777" w:rsidR="009F0F92" w:rsidRPr="009F0F92" w:rsidRDefault="009F0F92" w:rsidP="009F0F92">
      <w:pPr>
        <w:pStyle w:val="CDINumberedList1L1"/>
        <w:divId w:val="935526654"/>
      </w:pPr>
      <w:r w:rsidRPr="009F0F92">
        <w:t>Australasian Society for HIV, Viral Hepatitis and Sexual Health Medicine (ASHM). Australian STI management guidelines for use in primary care. Mycoplasma genitalium. [Webpage.] Sydney: ASHM; December 2021. [Accessed on 26 May 2023.] Available from: https://sti.guidelines.org.au/sexually-transmissible-infections/mycoplasma-genitalium/.</w:t>
      </w:r>
    </w:p>
    <w:p w14:paraId="3AE7860A" w14:textId="77777777" w:rsidR="009F0F92" w:rsidRPr="009F0F92" w:rsidRDefault="009F0F92" w:rsidP="009F0F92">
      <w:pPr>
        <w:pStyle w:val="CDINumberedList1L1"/>
        <w:divId w:val="935526654"/>
      </w:pPr>
      <w:r w:rsidRPr="009F0F92">
        <w:t xml:space="preserve">Frenzer C, Egli-Gany D, Vallely LM, Vallely AJ, Low N. Adverse pregnancy and perinatal outcomes associated with </w:t>
      </w:r>
      <w:r w:rsidRPr="009F0F92">
        <w:rPr>
          <w:i/>
          <w:iCs/>
        </w:rPr>
        <w:t>Mycoplasma genitalium</w:t>
      </w:r>
      <w:r w:rsidRPr="009F0F92">
        <w:t xml:space="preserve">: systematic review and meta-analysis. </w:t>
      </w:r>
      <w:r w:rsidRPr="009F0F92">
        <w:rPr>
          <w:i/>
          <w:iCs/>
        </w:rPr>
        <w:t>Sex Transm Infect</w:t>
      </w:r>
      <w:r w:rsidRPr="009F0F92">
        <w:t>. 2022;98(3):222–7. doi: https://doi.org/10.1136/sextrans-2021-055352.</w:t>
      </w:r>
    </w:p>
    <w:p w14:paraId="5F0DF2CA" w14:textId="77777777" w:rsidR="009F0F92" w:rsidRPr="009F0F92" w:rsidRDefault="009F0F92" w:rsidP="009F0F92">
      <w:pPr>
        <w:pStyle w:val="CDINumberedList1L1"/>
        <w:divId w:val="935526654"/>
      </w:pPr>
      <w:r w:rsidRPr="009F0F92">
        <w:t xml:space="preserve">Baumann L, Cina M, Egli-Gany D, Goutaki M, Halbeisen FS, Lohrer GR et al. Prevalence of </w:t>
      </w:r>
      <w:r w:rsidRPr="009F0F92">
        <w:rPr>
          <w:i/>
          <w:iCs/>
        </w:rPr>
        <w:t>Mycoplasma genitalium</w:t>
      </w:r>
      <w:r w:rsidRPr="009F0F92">
        <w:t xml:space="preserve"> in different population groups: systematic review and meta-analysis. </w:t>
      </w:r>
      <w:r w:rsidRPr="009F0F92">
        <w:rPr>
          <w:i/>
          <w:iCs/>
        </w:rPr>
        <w:t>Sex Transm Infect</w:t>
      </w:r>
      <w:r w:rsidRPr="009F0F92">
        <w:t>. 2018;94(4):255–62. doi: https://doi.org/10.1136/sextrans-2017-053384.</w:t>
      </w:r>
    </w:p>
    <w:p w14:paraId="35282253" w14:textId="77777777" w:rsidR="009F0F92" w:rsidRPr="009F0F92" w:rsidRDefault="009F0F92" w:rsidP="009F0F92">
      <w:pPr>
        <w:pStyle w:val="CDINumberedList1L1"/>
        <w:divId w:val="935526654"/>
      </w:pPr>
      <w:r w:rsidRPr="009F0F92">
        <w:t xml:space="preserve">Trevis T, Gossé M, Santarossa N, Tabrizi S, Russell D, McBride WJ. </w:t>
      </w:r>
      <w:r w:rsidRPr="009F0F92">
        <w:rPr>
          <w:i/>
          <w:iCs/>
        </w:rPr>
        <w:t>Mycoplasma genitalium</w:t>
      </w:r>
      <w:r w:rsidRPr="009F0F92">
        <w:t xml:space="preserve"> in the Far North Queensland backpacker population: an observational study of prevalence and azithromycin resistance. </w:t>
      </w:r>
      <w:r w:rsidRPr="009F0F92">
        <w:rPr>
          <w:i/>
          <w:iCs/>
        </w:rPr>
        <w:t>PLoS One</w:t>
      </w:r>
      <w:r w:rsidRPr="009F0F92">
        <w:t xml:space="preserve">. 2018;13(8):e0202428. doi: https://doi.org/10.1371/journal.pone.0202428. </w:t>
      </w:r>
    </w:p>
    <w:p w14:paraId="5FB9960E" w14:textId="77777777" w:rsidR="009F0F92" w:rsidRPr="009F0F92" w:rsidRDefault="009F0F92" w:rsidP="009F0F92">
      <w:pPr>
        <w:pStyle w:val="CDINumberedList1L1"/>
        <w:divId w:val="935526654"/>
      </w:pPr>
      <w:r w:rsidRPr="009F0F92">
        <w:t xml:space="preserve">Latimer RL, Shilling HS, Vodstrcil LA, Machalek DA, Fairley CK, Chow EPF et al. Prevalence of </w:t>
      </w:r>
      <w:r w:rsidRPr="009F0F92">
        <w:rPr>
          <w:i/>
          <w:iCs/>
        </w:rPr>
        <w:t>Mycoplasma genitalium</w:t>
      </w:r>
      <w:r w:rsidRPr="009F0F92">
        <w:t xml:space="preserve"> by anatomical site in men who have sex with men: a systematic review and meta-analysis. </w:t>
      </w:r>
      <w:r w:rsidRPr="009F0F92">
        <w:rPr>
          <w:i/>
          <w:iCs/>
        </w:rPr>
        <w:t>Sex Transm Infect</w:t>
      </w:r>
      <w:r w:rsidRPr="009F0F92">
        <w:t>. 2020;96(8):563–70. doi: https://doi.org/10.1136/sextrans-2019-054310.</w:t>
      </w:r>
    </w:p>
    <w:p w14:paraId="6DBE70FF" w14:textId="77777777" w:rsidR="009F0F92" w:rsidRPr="009F0F92" w:rsidRDefault="009F0F92" w:rsidP="009F0F92">
      <w:pPr>
        <w:pStyle w:val="CDINumberedList1L1"/>
        <w:divId w:val="935526654"/>
      </w:pPr>
      <w:r w:rsidRPr="009F0F92">
        <w:t xml:space="preserve">Durukan D, Read TRH, Murray G, Doyle M, Chow EPF, Vodstrcil LA et al. Resistance-guided antimicrobial therapy using doxycycline-moxifloxacin and doxycycline-2.5 g azithromycin for the treatment of </w:t>
      </w:r>
      <w:r w:rsidRPr="009F0F92">
        <w:rPr>
          <w:i/>
          <w:iCs/>
        </w:rPr>
        <w:t>Mycoplasma genitalium</w:t>
      </w:r>
      <w:r w:rsidRPr="009F0F92">
        <w:t xml:space="preserve"> infection: efficacy and tolerability. </w:t>
      </w:r>
      <w:r w:rsidRPr="009F0F92">
        <w:rPr>
          <w:i/>
          <w:iCs/>
        </w:rPr>
        <w:t>Clin Infect Dis</w:t>
      </w:r>
      <w:r w:rsidRPr="009F0F92">
        <w:t>. 2020;71(6):1461–8. doi: https://doi.org/10.1093/cid/ciz1031.</w:t>
      </w:r>
    </w:p>
    <w:p w14:paraId="3E01E5A4" w14:textId="77777777" w:rsidR="009F0F92" w:rsidRPr="009F0F92" w:rsidRDefault="009F0F92" w:rsidP="009F0F92">
      <w:pPr>
        <w:pStyle w:val="CDINumberedList1L1"/>
        <w:divId w:val="935526654"/>
      </w:pPr>
      <w:r w:rsidRPr="009F0F92">
        <w:t xml:space="preserve">Machalek DA, Yusha T, Shilling H, Jensen JS, Unemo M, Murray G et al. Prevalence of mutations associated with resistance to macrolides and fluoroquinolones in </w:t>
      </w:r>
      <w:r w:rsidRPr="009F0F92">
        <w:rPr>
          <w:i/>
          <w:iCs/>
        </w:rPr>
        <w:t>Mycoplasma genitalium</w:t>
      </w:r>
      <w:r w:rsidRPr="009F0F92">
        <w:t xml:space="preserve">: a systematic review and meta-analysis. </w:t>
      </w:r>
      <w:r w:rsidRPr="009F0F92">
        <w:rPr>
          <w:i/>
          <w:iCs/>
        </w:rPr>
        <w:t>Lancet Infect Dis</w:t>
      </w:r>
      <w:r w:rsidRPr="009F0F92">
        <w:t>. 2020;20(11):1302–14. doi: https://doi.org/10.1016/S1473-3099(20)30154-7.</w:t>
      </w:r>
    </w:p>
    <w:p w14:paraId="69D399EB" w14:textId="63BB0F54" w:rsidR="009F0F92" w:rsidRPr="009F0F92" w:rsidRDefault="009F0F92" w:rsidP="009F0F92">
      <w:pPr>
        <w:pStyle w:val="CDINumberedList1L1"/>
        <w:divId w:val="935526654"/>
      </w:pPr>
      <w:r w:rsidRPr="009F0F92">
        <w:lastRenderedPageBreak/>
        <w:t xml:space="preserve">Spencer SJ. Striving for balance between participation and protection in research involving prison populations. </w:t>
      </w:r>
      <w:r w:rsidRPr="009F0F92">
        <w:rPr>
          <w:i/>
          <w:iCs/>
        </w:rPr>
        <w:t>Aust N Z J Psychiatry</w:t>
      </w:r>
      <w:r w:rsidRPr="009F0F92">
        <w:t>. 2017;51(10):974–6. doi:</w:t>
      </w:r>
      <w:r>
        <w:t> </w:t>
      </w:r>
      <w:r w:rsidRPr="009F0F92">
        <w:t>https://doi.org/10.1177/0004867417714880.</w:t>
      </w:r>
    </w:p>
    <w:p w14:paraId="75C4C84D" w14:textId="77777777" w:rsidR="009F0F92" w:rsidRPr="009F0F92" w:rsidRDefault="009F0F92" w:rsidP="009F0F92">
      <w:pPr>
        <w:pStyle w:val="CDINumberedList1L1"/>
        <w:divId w:val="935526654"/>
      </w:pPr>
      <w:r w:rsidRPr="009F0F92">
        <w:t xml:space="preserve">Manhart LE, Leipertz G, Soge OO, Jordan SJ, McNeil C, Pathela P et al. </w:t>
      </w:r>
      <w:r w:rsidRPr="009F0F92">
        <w:rPr>
          <w:i/>
          <w:iCs/>
        </w:rPr>
        <w:t>Mycoplasma genitalium</w:t>
      </w:r>
      <w:r w:rsidRPr="009F0F92">
        <w:t xml:space="preserve"> in the US (MyGeniUS): surveillance data from sexual health clinics in four US regions. </w:t>
      </w:r>
      <w:r w:rsidRPr="009F0F92">
        <w:rPr>
          <w:i/>
          <w:iCs/>
        </w:rPr>
        <w:t>Clin Infect Dis</w:t>
      </w:r>
      <w:r w:rsidRPr="009F0F92">
        <w:t>. 2023;ciad405. doi: https://doi.org/10.1093/cid/ciad405.</w:t>
      </w:r>
    </w:p>
    <w:p w14:paraId="19451C73" w14:textId="287712D3" w:rsidR="009F0F92" w:rsidRDefault="009F0F92" w:rsidP="009F0F92">
      <w:pPr>
        <w:pStyle w:val="CDINumberedList1L1"/>
        <w:divId w:val="935526654"/>
      </w:pPr>
      <w:r w:rsidRPr="009F0F92">
        <w:t xml:space="preserve">Tickner JA, Bradshaw CS, Murray GL, Whiley DM, Sweeney EL. Novel probe-based melting curve assays for the characterization of fluoroquinolone resistance in </w:t>
      </w:r>
      <w:r w:rsidRPr="009F0F92">
        <w:rPr>
          <w:i/>
          <w:iCs/>
        </w:rPr>
        <w:t>Mycoplasma genitalium</w:t>
      </w:r>
      <w:r w:rsidRPr="009F0F92">
        <w:t xml:space="preserve">. </w:t>
      </w:r>
      <w:r w:rsidRPr="009F0F92">
        <w:rPr>
          <w:i/>
          <w:iCs/>
        </w:rPr>
        <w:t>J Antimicrob Chemother</w:t>
      </w:r>
      <w:r w:rsidRPr="009F0F92">
        <w:t>. 2022;77(6):1592–9. doi: https://doi.org/10.1093/jac/dkac097.</w:t>
      </w:r>
    </w:p>
    <w:p w14:paraId="0FBB1F91" w14:textId="2D158D85" w:rsidR="00620509" w:rsidRPr="00620509" w:rsidRDefault="009F0F92" w:rsidP="009F0F92">
      <w:pPr>
        <w:pStyle w:val="CDINumberedList1L1"/>
        <w:divId w:val="935526654"/>
      </w:pPr>
      <w:r w:rsidRPr="009F0F92">
        <w:rPr>
          <w:lang w:val="en-AU"/>
        </w:rPr>
        <w:t xml:space="preserve">Wood GE, Bradshaw CS, Manhart LE. Update in epidemiology and management of </w:t>
      </w:r>
      <w:r w:rsidRPr="009F0F92">
        <w:rPr>
          <w:i/>
          <w:iCs/>
          <w:lang w:val="en-AU"/>
        </w:rPr>
        <w:t>Mycoplasma genitalium</w:t>
      </w:r>
      <w:r w:rsidRPr="009F0F92">
        <w:rPr>
          <w:lang w:val="en-AU"/>
        </w:rPr>
        <w:t xml:space="preserve"> infections.</w:t>
      </w:r>
      <w:r w:rsidRPr="009F0F92">
        <w:rPr>
          <w:i/>
          <w:iCs/>
          <w:lang w:val="en-AU"/>
        </w:rPr>
        <w:t xml:space="preserve"> Infect Dis Clin North Am</w:t>
      </w:r>
      <w:r w:rsidRPr="009F0F92">
        <w:rPr>
          <w:lang w:val="en-AU"/>
        </w:rPr>
        <w:t>. 2023;37(2):311–3. doi:</w:t>
      </w:r>
      <w:r>
        <w:rPr>
          <w:lang w:val="en-AU"/>
        </w:rPr>
        <w:t> </w:t>
      </w:r>
      <w:r w:rsidRPr="009F0F92">
        <w:rPr>
          <w:lang w:val="en-AU"/>
        </w:rPr>
        <w:t>https://doi.org/10.1016/j.idc.2023.02.009.</w:t>
      </w:r>
    </w:p>
    <w:p w14:paraId="18B6B74C" w14:textId="77777777" w:rsidR="001A26DD" w:rsidRDefault="001A26DD" w:rsidP="0037146D">
      <w:pPr>
        <w:divId w:val="935526654"/>
        <w:sectPr w:rsidR="001A26DD" w:rsidSect="00102FBD">
          <w:pgSz w:w="11907" w:h="16840" w:code="9"/>
          <w:pgMar w:top="1304" w:right="1134" w:bottom="1304" w:left="1134" w:header="709" w:footer="527" w:gutter="0"/>
          <w:cols w:space="708"/>
          <w:docGrid w:linePitch="360"/>
        </w:sectPr>
      </w:pPr>
    </w:p>
    <w:p w14:paraId="0F857198" w14:textId="77777777" w:rsidR="000A5F42" w:rsidRPr="00A65DFA" w:rsidRDefault="007E610C" w:rsidP="00AC0F5D">
      <w:pPr>
        <w:pStyle w:val="CDICopyrightTitle"/>
      </w:pPr>
      <w:r>
        <w:lastRenderedPageBreak/>
        <w:t xml:space="preserve">About </w:t>
      </w:r>
      <w:r w:rsidR="000A5F42" w:rsidRPr="00A65DFA">
        <w:t xml:space="preserve">Communicable Diseases </w:t>
      </w:r>
      <w:r w:rsidR="000A5F42" w:rsidRPr="00194A12">
        <w:t>Intelligence</w:t>
      </w:r>
    </w:p>
    <w:p w14:paraId="0D638C32" w14:textId="77777777" w:rsidR="000A5F42" w:rsidRPr="0089025E" w:rsidRDefault="000A5F42" w:rsidP="00194A12">
      <w:pPr>
        <w:pStyle w:val="CDICopyrightText"/>
      </w:pPr>
      <w:r w:rsidRPr="0089025E">
        <w:t xml:space="preserve">Communicable Diseases Intelligence (CDI) is a peer-reviewed scientific journal published by the </w:t>
      </w:r>
      <w:r w:rsidR="00470C19">
        <w:t>Health Security &amp; Emergency Management Division</w:t>
      </w:r>
      <w:r w:rsidRPr="0089025E">
        <w:t xml:space="preserve">, </w:t>
      </w:r>
      <w:r w:rsidR="001723AC" w:rsidRPr="0089025E">
        <w:t>Department of Health and Aged Care</w:t>
      </w:r>
      <w:r w:rsidRPr="0089025E">
        <w:t>. The journal aims to disseminate information on the epidemiology, surveillance, prevention and control of communicable diseases of relevance to Australia.</w:t>
      </w:r>
    </w:p>
    <w:p w14:paraId="3F060194" w14:textId="77777777" w:rsidR="000705FF" w:rsidRPr="0089025E" w:rsidRDefault="000705FF" w:rsidP="00194A12">
      <w:pPr>
        <w:pStyle w:val="CDICopyrightText"/>
      </w:pPr>
      <w:r w:rsidRPr="0089025E">
        <w:t xml:space="preserve">© </w:t>
      </w:r>
      <w:fldSimple w:instr=" DOCPROPERTY  Year  \* MERGEFORMAT ">
        <w:r w:rsidR="0042737F">
          <w:t>2024</w:t>
        </w:r>
      </w:fldSimple>
      <w:r w:rsidRPr="0089025E">
        <w:t xml:space="preserve"> Commonwealth of Australia as represented by the Department of Health and Aged Care</w:t>
      </w:r>
    </w:p>
    <w:p w14:paraId="64775312" w14:textId="77777777" w:rsidR="00DE4482" w:rsidRPr="0089025E" w:rsidRDefault="00DE4482" w:rsidP="00194A12">
      <w:pPr>
        <w:pStyle w:val="CDICopyrightText"/>
      </w:pPr>
      <w:r w:rsidRPr="0089025E">
        <w:t>ISSN: 2209-6051 Online</w:t>
      </w:r>
    </w:p>
    <w:p w14:paraId="50BABE3E" w14:textId="77777777" w:rsidR="00DE4482" w:rsidRPr="0089025E" w:rsidRDefault="00DE4482" w:rsidP="00194A12">
      <w:pPr>
        <w:pStyle w:val="CDICopyrightText"/>
      </w:pPr>
      <w:r w:rsidRPr="0089025E">
        <w:t>This journal is indexed by Index Medicus and Medline.</w:t>
      </w:r>
    </w:p>
    <w:p w14:paraId="27212F29" w14:textId="77777777" w:rsidR="000705FF" w:rsidRPr="0089025E" w:rsidRDefault="000705FF" w:rsidP="00194A12">
      <w:pPr>
        <w:pStyle w:val="CDICopyrightText"/>
      </w:pPr>
      <w:r w:rsidRPr="0089025E">
        <w:t>This publication is licensed under a Creative Commons Attribution-NonCommercial-NoDerivatives 4.0 International Licence</w:t>
      </w:r>
      <w:r w:rsidR="00DE4482" w:rsidRPr="0089025E">
        <w:t xml:space="preserve"> (CC BY-NC-ND)</w:t>
      </w:r>
      <w:r w:rsidRPr="0089025E">
        <w:t xml:space="preserve"> </w:t>
      </w:r>
      <w:r w:rsidR="00DE4482" w:rsidRPr="0089025E">
        <w:t xml:space="preserve">available </w:t>
      </w:r>
      <w:r w:rsidRPr="0089025E">
        <w:t xml:space="preserve">from </w:t>
      </w:r>
      <w:r w:rsidRPr="008355D9">
        <w:rPr>
          <w:rFonts w:cstheme="minorHAnsi"/>
        </w:rPr>
        <w:t>https://creativecommons.org/licenses/by-nc-nd/4.0/legalcode</w:t>
      </w:r>
      <w:r w:rsidRPr="0089025E">
        <w:t xml:space="preserve"> (Licence). You must read and understand the Licence before using any material from this publication.</w:t>
      </w:r>
    </w:p>
    <w:p w14:paraId="3F1AFB2E" w14:textId="77777777" w:rsidR="000705FF" w:rsidRPr="00194A12" w:rsidRDefault="000705FF" w:rsidP="00194A12">
      <w:pPr>
        <w:pStyle w:val="CDICopyrightHeading"/>
      </w:pPr>
      <w:r w:rsidRPr="00194A12">
        <w:t>Restrictions</w:t>
      </w:r>
    </w:p>
    <w:p w14:paraId="0922F1E6" w14:textId="77777777" w:rsidR="000705FF" w:rsidRPr="0089025E" w:rsidRDefault="000705FF" w:rsidP="00194A12">
      <w:pPr>
        <w:pStyle w:val="CDICopyrightText"/>
      </w:pPr>
      <w:r w:rsidRPr="0089025E">
        <w:t>The Licence does not cover, and there is no permission given for, use of any of the following material found in this publication (if</w:t>
      </w:r>
      <w:r w:rsidR="000F223B" w:rsidRPr="0089025E">
        <w:t xml:space="preserve"> </w:t>
      </w:r>
      <w:r w:rsidRPr="0089025E">
        <w:t xml:space="preserve">any): </w:t>
      </w:r>
    </w:p>
    <w:p w14:paraId="1CA6C465" w14:textId="77777777" w:rsidR="000705FF" w:rsidRPr="008355D9" w:rsidRDefault="000705FF" w:rsidP="00AC0F5D">
      <w:pPr>
        <w:pStyle w:val="CDICopyrightBullets"/>
      </w:pPr>
      <w:r w:rsidRPr="008355D9">
        <w:t xml:space="preserve">the Commonwealth Coat of Arms (by way of information, the terms under which the Coat of Arms may be used can be </w:t>
      </w:r>
      <w:r w:rsidRPr="00AC0F5D">
        <w:t>found</w:t>
      </w:r>
      <w:r w:rsidRPr="008355D9">
        <w:t xml:space="preserve"> at </w:t>
      </w:r>
      <w:r w:rsidR="008355D9" w:rsidRPr="008355D9">
        <w:t>www.pmc.gov.au/resources/commonwealth-coat-arms-information-and-guidelines)</w:t>
      </w:r>
      <w:r w:rsidRPr="008355D9">
        <w:t>;</w:t>
      </w:r>
    </w:p>
    <w:p w14:paraId="44C9273D" w14:textId="77777777" w:rsidR="000705FF" w:rsidRPr="0089025E" w:rsidRDefault="000705FF" w:rsidP="00AC0F5D">
      <w:pPr>
        <w:pStyle w:val="CDICopyrightBullets"/>
      </w:pPr>
      <w:r w:rsidRPr="0089025E">
        <w:t>any logos (including the Department of Health and Aged Care’s logo) and trademarks;</w:t>
      </w:r>
    </w:p>
    <w:p w14:paraId="73F3331D" w14:textId="77777777" w:rsidR="000705FF" w:rsidRPr="0089025E" w:rsidRDefault="000705FF" w:rsidP="00AC0F5D">
      <w:pPr>
        <w:pStyle w:val="CDICopyrightBullets"/>
      </w:pPr>
      <w:r w:rsidRPr="0089025E">
        <w:t xml:space="preserve">any photographs and images; </w:t>
      </w:r>
    </w:p>
    <w:p w14:paraId="53FCC536" w14:textId="77777777" w:rsidR="000705FF" w:rsidRPr="0089025E" w:rsidRDefault="000705FF" w:rsidP="00AC0F5D">
      <w:pPr>
        <w:pStyle w:val="CDICopyrightBullets"/>
      </w:pPr>
      <w:r w:rsidRPr="0089025E">
        <w:t>any signatures; and</w:t>
      </w:r>
    </w:p>
    <w:p w14:paraId="23269531" w14:textId="77777777" w:rsidR="000705FF" w:rsidRPr="0089025E" w:rsidRDefault="000705FF" w:rsidP="00AC0F5D">
      <w:pPr>
        <w:pStyle w:val="CDICopyrightBullets"/>
      </w:pPr>
      <w:r w:rsidRPr="0089025E">
        <w:t xml:space="preserve">any material belonging to third parties. </w:t>
      </w:r>
    </w:p>
    <w:p w14:paraId="1A3633D9" w14:textId="77777777" w:rsidR="000F223B" w:rsidRPr="0089025E" w:rsidRDefault="000705FF" w:rsidP="00194A12">
      <w:pPr>
        <w:pStyle w:val="CDICopyrightHeading"/>
      </w:pPr>
      <w:r w:rsidRPr="0089025E">
        <w:t>Disclaimer</w:t>
      </w:r>
    </w:p>
    <w:p w14:paraId="2C6FC468" w14:textId="77777777" w:rsidR="000705FF" w:rsidRPr="0089025E" w:rsidRDefault="000705FF" w:rsidP="00194A12">
      <w:pPr>
        <w:pStyle w:val="CDICopyrightText"/>
      </w:pPr>
      <w:r w:rsidRPr="0089025E">
        <w:t xml:space="preserve">Opinions expressed in </w:t>
      </w:r>
      <w:r w:rsidRPr="00682E53">
        <w:rPr>
          <w:i/>
          <w:iCs/>
        </w:rPr>
        <w:t>Communicable Diseases Intelligence</w:t>
      </w:r>
      <w:r w:rsidRPr="0089025E">
        <w:t xml:space="preserve"> are those of the authors and not necessarily those of the Australian Government Department of Health and Aged Care or the Communicable Diseases Network Australia. Data may be subject to revision.</w:t>
      </w:r>
    </w:p>
    <w:p w14:paraId="56CE8293" w14:textId="77777777" w:rsidR="000F223B" w:rsidRPr="0089025E" w:rsidRDefault="000705FF" w:rsidP="00194A12">
      <w:pPr>
        <w:pStyle w:val="CDICopyrightHeading"/>
      </w:pPr>
      <w:r w:rsidRPr="0089025E">
        <w:t>Enquiries</w:t>
      </w:r>
    </w:p>
    <w:p w14:paraId="4B743577" w14:textId="77777777" w:rsidR="000705FF" w:rsidRPr="0089025E" w:rsidRDefault="000705FF" w:rsidP="00194A12">
      <w:pPr>
        <w:pStyle w:val="CDICopyrightText"/>
      </w:pPr>
      <w:r w:rsidRPr="0089025E">
        <w:t xml:space="preserve">Enquiries regarding any other use of this publication should be addressed to the </w:t>
      </w:r>
      <w:r w:rsidR="000F223B" w:rsidRPr="0089025E">
        <w:t xml:space="preserve">CDI Editor at: </w:t>
      </w:r>
      <w:hyperlink r:id="rId15" w:history="1">
        <w:r w:rsidR="006307C1" w:rsidRPr="005A4A08">
          <w:rPr>
            <w:rStyle w:val="Hyperlink"/>
          </w:rPr>
          <w:t>cdi.editor@health.gov.au</w:t>
        </w:r>
      </w:hyperlink>
      <w:r w:rsidR="006307C1">
        <w:t xml:space="preserve"> </w:t>
      </w:r>
      <w:r w:rsidRPr="0089025E">
        <w:t xml:space="preserve"> </w:t>
      </w:r>
    </w:p>
    <w:p w14:paraId="4433FDEE" w14:textId="77777777" w:rsidR="000F223B" w:rsidRPr="0089025E" w:rsidRDefault="000705FF" w:rsidP="00194A12">
      <w:pPr>
        <w:pStyle w:val="CDICopyrightHeading"/>
      </w:pPr>
      <w:r w:rsidRPr="0089025E">
        <w:t>Communicable Diseases Network Australia</w:t>
      </w:r>
    </w:p>
    <w:p w14:paraId="19A17C4A" w14:textId="77777777" w:rsidR="00DA2E9E" w:rsidRPr="0089025E" w:rsidRDefault="000705FF" w:rsidP="00194A12">
      <w:pPr>
        <w:pStyle w:val="CDICopyrightText"/>
      </w:pPr>
      <w:r w:rsidRPr="0089025E">
        <w:t>Communicable Diseases Intelligence contributes to the work of the Communicable Diseases Network Australia.</w:t>
      </w:r>
      <w:r w:rsidR="0089025E" w:rsidRPr="0089025E">
        <w:t xml:space="preserve"> </w:t>
      </w:r>
      <w:r w:rsidR="007D6F3B" w:rsidRPr="008355D9">
        <w:t>www.health.gov.au/cdna</w:t>
      </w:r>
    </w:p>
    <w:p w14:paraId="6329DAC7" w14:textId="77777777" w:rsidR="000A5F42" w:rsidRPr="0089025E" w:rsidRDefault="000A5F42" w:rsidP="00D43E8E">
      <w:pPr>
        <w:pStyle w:val="CDICopyrightText"/>
      </w:pPr>
      <w:r w:rsidRPr="0089025E">
        <w:rPr>
          <w:b/>
          <w:bCs/>
        </w:rPr>
        <w:t>Editor</w:t>
      </w:r>
      <w:r w:rsidRPr="0089025E">
        <w:t xml:space="preserve">: </w:t>
      </w:r>
      <w:r w:rsidR="008B62FF" w:rsidRPr="0089025E">
        <w:t>Christina Bareja</w:t>
      </w:r>
      <w:r w:rsidR="00DA2E9E" w:rsidRPr="0089025E">
        <w:t xml:space="preserve"> </w:t>
      </w:r>
      <w:r w:rsidR="00DA2E9E" w:rsidRPr="00D43E8E">
        <w:rPr>
          <w:rStyle w:val="CDICopyrightTextBullet"/>
        </w:rPr>
        <w:t>•</w:t>
      </w:r>
      <w:r w:rsidR="00DA2E9E" w:rsidRPr="0089025E">
        <w:t xml:space="preserve"> </w:t>
      </w:r>
      <w:r w:rsidRPr="0089025E">
        <w:rPr>
          <w:b/>
          <w:bCs/>
        </w:rPr>
        <w:t>Deputy Editor</w:t>
      </w:r>
      <w:r w:rsidRPr="0089025E">
        <w:t xml:space="preserve">: </w:t>
      </w:r>
      <w:r w:rsidR="00C838F5" w:rsidRPr="0089025E">
        <w:t>Simon Petrie</w:t>
      </w:r>
      <w:r w:rsidR="00DA2E9E" w:rsidRPr="0089025E">
        <w:t xml:space="preserve"> </w:t>
      </w:r>
      <w:r w:rsidR="00DA2E9E" w:rsidRPr="00D43E8E">
        <w:rPr>
          <w:rStyle w:val="CDICopyrightTextBullet"/>
        </w:rPr>
        <w:t>•</w:t>
      </w:r>
      <w:r w:rsidR="00DA2E9E" w:rsidRPr="0089025E">
        <w:t xml:space="preserve"> </w:t>
      </w:r>
      <w:r w:rsidR="00967410" w:rsidRPr="0089025E">
        <w:rPr>
          <w:b/>
          <w:bCs/>
        </w:rPr>
        <w:t>Design</w:t>
      </w:r>
      <w:r w:rsidRPr="0089025E">
        <w:rPr>
          <w:b/>
          <w:bCs/>
        </w:rPr>
        <w:t xml:space="preserve"> and Production</w:t>
      </w:r>
      <w:r w:rsidRPr="0089025E">
        <w:t xml:space="preserve">: </w:t>
      </w:r>
      <w:r w:rsidR="00703009" w:rsidRPr="0089025E">
        <w:t>Lisa Thompson</w:t>
      </w:r>
    </w:p>
    <w:p w14:paraId="57BAF176" w14:textId="77777777" w:rsidR="000A5F42" w:rsidRPr="0089025E" w:rsidRDefault="000A5F42" w:rsidP="00194A12">
      <w:pPr>
        <w:pStyle w:val="CDICopyrightText"/>
      </w:pPr>
      <w:r w:rsidRPr="0089025E">
        <w:rPr>
          <w:b/>
          <w:bCs/>
        </w:rPr>
        <w:t>Editorial Advisory Board</w:t>
      </w:r>
      <w:r w:rsidRPr="0089025E">
        <w:t xml:space="preserve">: </w:t>
      </w:r>
      <w:r w:rsidR="00CF75DF" w:rsidRPr="0089025E">
        <w:t>David Durrheim, Mark Ferson, Clare Huppatz, John Kaldor, Martyn Kirk, Meru</w:t>
      </w:r>
      <w:r w:rsidR="0089025E" w:rsidRPr="0089025E">
        <w:t> </w:t>
      </w:r>
      <w:r w:rsidR="00CF75DF" w:rsidRPr="0089025E">
        <w:t>Sheel and Steph</w:t>
      </w:r>
      <w:r w:rsidR="00D33918">
        <w:t>anie</w:t>
      </w:r>
      <w:r w:rsidR="00CF75DF" w:rsidRPr="0089025E">
        <w:t> Williams</w:t>
      </w:r>
    </w:p>
    <w:p w14:paraId="39CE2EA8" w14:textId="77777777" w:rsidR="00DE4482" w:rsidRPr="0089025E" w:rsidRDefault="000A5F42" w:rsidP="00194A12">
      <w:pPr>
        <w:pStyle w:val="CDICopyrightHeading"/>
      </w:pPr>
      <w:r w:rsidRPr="0089025E">
        <w:t>Contacts</w:t>
      </w:r>
    </w:p>
    <w:p w14:paraId="35E0C75C" w14:textId="77777777" w:rsidR="00682E53" w:rsidRDefault="00E54BBD" w:rsidP="00194A12">
      <w:pPr>
        <w:pStyle w:val="CDICopyrightText"/>
      </w:pPr>
      <w:r w:rsidRPr="0089025E">
        <w:t>CDI is produced by</w:t>
      </w:r>
      <w:r w:rsidR="00682E53">
        <w:t>:</w:t>
      </w:r>
    </w:p>
    <w:p w14:paraId="0B4CF695" w14:textId="77777777" w:rsidR="000A5F42" w:rsidRPr="0089025E" w:rsidRDefault="00470C19" w:rsidP="00194A12">
      <w:pPr>
        <w:pStyle w:val="CDICopyrightText"/>
      </w:pPr>
      <w:r>
        <w:t>Health Security &amp; Emergency Management Division</w:t>
      </w:r>
      <w:r w:rsidR="00E54BBD" w:rsidRPr="0089025E">
        <w:t>, Australian Government Department of Health</w:t>
      </w:r>
      <w:r w:rsidR="00AE0209" w:rsidRPr="0089025E">
        <w:t xml:space="preserve"> and Aged Care</w:t>
      </w:r>
      <w:r w:rsidR="00E54BBD" w:rsidRPr="0089025E">
        <w:t>,</w:t>
      </w:r>
      <w:r w:rsidR="00682E53">
        <w:br/>
      </w:r>
      <w:r w:rsidR="00E54BBD" w:rsidRPr="0089025E">
        <w:t>GPO Box 9848, (MDP 6) CANBERRA ACT 2601</w:t>
      </w:r>
    </w:p>
    <w:p w14:paraId="229C63A9" w14:textId="77777777" w:rsidR="00DA2E9E" w:rsidRPr="0089025E" w:rsidRDefault="00DA2E9E" w:rsidP="00194A12">
      <w:pPr>
        <w:pStyle w:val="CDICopyrightText"/>
      </w:pPr>
      <w:r w:rsidRPr="0089025E">
        <w:t xml:space="preserve">Website: </w:t>
      </w:r>
      <w:hyperlink r:id="rId16" w:history="1">
        <w:r w:rsidR="00AC0F5D" w:rsidRPr="000C6EB5">
          <w:rPr>
            <w:rStyle w:val="Hyperlink"/>
          </w:rPr>
          <w:t>www.health.gov.au/cdi</w:t>
        </w:r>
      </w:hyperlink>
      <w:r w:rsidR="00AC0F5D">
        <w:t xml:space="preserve"> </w:t>
      </w:r>
    </w:p>
    <w:p w14:paraId="64A80057" w14:textId="77777777" w:rsidR="000A5F42" w:rsidRPr="0089025E" w:rsidRDefault="000A5F42" w:rsidP="00194A12">
      <w:pPr>
        <w:pStyle w:val="CDICopyrightText"/>
      </w:pPr>
      <w:r w:rsidRPr="0089025E">
        <w:t xml:space="preserve">Email: </w:t>
      </w:r>
      <w:hyperlink r:id="rId17" w:history="1">
        <w:r w:rsidR="00AC0F5D" w:rsidRPr="000C6EB5">
          <w:rPr>
            <w:rStyle w:val="Hyperlink"/>
          </w:rPr>
          <w:t>cdi.editor@health.gov.au</w:t>
        </w:r>
      </w:hyperlink>
      <w:r w:rsidR="00AC0F5D">
        <w:t xml:space="preserve"> </w:t>
      </w:r>
    </w:p>
    <w:p w14:paraId="1C22016B" w14:textId="77777777" w:rsidR="00DE4482" w:rsidRPr="0089025E" w:rsidRDefault="000A5F42" w:rsidP="00194A12">
      <w:pPr>
        <w:pStyle w:val="CDICopyrightHeading"/>
      </w:pPr>
      <w:r w:rsidRPr="0089025E">
        <w:t>Submit an Article</w:t>
      </w:r>
    </w:p>
    <w:p w14:paraId="5F9D2A5B" w14:textId="77777777" w:rsidR="000A5F42" w:rsidRPr="0089025E" w:rsidRDefault="000A5F42" w:rsidP="00194A12">
      <w:pPr>
        <w:pStyle w:val="CDICopyrightText"/>
      </w:pPr>
      <w:r w:rsidRPr="0089025E">
        <w:t xml:space="preserve">You are invited to submit your next communicable disease related article to the </w:t>
      </w:r>
      <w:r w:rsidRPr="00682E53">
        <w:rPr>
          <w:i/>
          <w:iCs/>
        </w:rPr>
        <w:t>Communicable Diseases Intelligence</w:t>
      </w:r>
      <w:r w:rsidRPr="0089025E">
        <w:t xml:space="preserve"> (CDI) for consideration. More information regarding CDI can be found at: </w:t>
      </w:r>
      <w:r w:rsidR="00DE4482" w:rsidRPr="008355D9">
        <w:t>www.health.gov.au/cdi</w:t>
      </w:r>
      <w:r w:rsidRPr="0089025E">
        <w:t xml:space="preserve">. </w:t>
      </w:r>
    </w:p>
    <w:p w14:paraId="2B6EBFA6" w14:textId="77777777" w:rsidR="000A5F42" w:rsidRPr="0089025E" w:rsidRDefault="000A5F42" w:rsidP="00194A12">
      <w:pPr>
        <w:pStyle w:val="CDICopyrightText"/>
      </w:pPr>
      <w:r w:rsidRPr="0089025E">
        <w:t xml:space="preserve">Further enquiries should be directed to: </w:t>
      </w:r>
      <w:hyperlink r:id="rId18" w:history="1">
        <w:r w:rsidR="00AC0F5D" w:rsidRPr="000C6EB5">
          <w:rPr>
            <w:rStyle w:val="Hyperlink"/>
          </w:rPr>
          <w:t>cdi.editor@health.gov.au</w:t>
        </w:r>
      </w:hyperlink>
      <w:r w:rsidR="00AC0F5D">
        <w:t xml:space="preserve"> </w:t>
      </w:r>
    </w:p>
    <w:sectPr w:rsidR="000A5F42" w:rsidRPr="0089025E" w:rsidSect="001A26DD">
      <w:footerReference w:type="default" r:id="rId19"/>
      <w:pgSz w:w="11907" w:h="16840" w:code="9"/>
      <w:pgMar w:top="1304" w:right="1134" w:bottom="1304" w:left="1134" w:header="709"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A9BCD" w14:textId="77777777" w:rsidR="0042737F" w:rsidRDefault="0042737F" w:rsidP="00E54DBA">
      <w:r>
        <w:separator/>
      </w:r>
    </w:p>
    <w:p w14:paraId="6BE7DBFD" w14:textId="77777777" w:rsidR="0042737F" w:rsidRDefault="0042737F"/>
    <w:p w14:paraId="38EF74EB" w14:textId="77777777" w:rsidR="0042737F" w:rsidRDefault="0042737F" w:rsidP="008714B0"/>
  </w:endnote>
  <w:endnote w:type="continuationSeparator" w:id="0">
    <w:p w14:paraId="2483C3A4" w14:textId="77777777" w:rsidR="0042737F" w:rsidRDefault="0042737F" w:rsidP="00E54DBA">
      <w:r>
        <w:continuationSeparator/>
      </w:r>
    </w:p>
    <w:p w14:paraId="6DF51FB3" w14:textId="77777777" w:rsidR="0042737F" w:rsidRDefault="0042737F"/>
    <w:p w14:paraId="6FCE0DE9" w14:textId="77777777" w:rsidR="0042737F" w:rsidRDefault="0042737F"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rope ExtraLight">
    <w:charset w:val="00"/>
    <w:family w:val="auto"/>
    <w:pitch w:val="variable"/>
    <w:sig w:usb0="A00002BF" w:usb1="5000206B" w:usb2="00000000" w:usb3="00000000" w:csb0="0000019F" w:csb1="00000000"/>
  </w:font>
  <w:font w:name="MyriadPro-Bold">
    <w:altName w:val="Calibri"/>
    <w:panose1 w:val="00000000000000000000"/>
    <w:charset w:val="00"/>
    <w:family w:val="auto"/>
    <w:notTrueType/>
    <w:pitch w:val="default"/>
    <w:sig w:usb0="00000003" w:usb1="00000000" w:usb2="00000000" w:usb3="00000000" w:csb0="00000001" w:csb1="00000000"/>
  </w:font>
  <w:font w:name="MyriadPro-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inion3-Bold">
    <w:altName w:val="Calibri"/>
    <w:panose1 w:val="00000000000000000000"/>
    <w:charset w:val="00"/>
    <w:family w:val="auto"/>
    <w:notTrueType/>
    <w:pitch w:val="default"/>
    <w:sig w:usb0="00000003" w:usb1="00000000" w:usb2="00000000" w:usb3="00000000" w:csb0="00000001" w:csb1="00000000"/>
  </w:font>
  <w:font w:name="Minion3Caption-Regular">
    <w:altName w:val="Calibri"/>
    <w:panose1 w:val="00000000000000000000"/>
    <w:charset w:val="00"/>
    <w:family w:val="auto"/>
    <w:notTrueType/>
    <w:pitch w:val="default"/>
    <w:sig w:usb0="00000003" w:usb1="00000000" w:usb2="00000000" w:usb3="00000000" w:csb0="00000001" w:csb1="00000000"/>
  </w:font>
  <w:font w:name="Minion3-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BAA3B" w14:textId="77777777" w:rsidR="00A14629" w:rsidRDefault="00A1462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B83FE" w14:textId="70A32984" w:rsidR="00A14629" w:rsidRPr="00912A31" w:rsidRDefault="00912A31" w:rsidP="00102FBD">
    <w:pPr>
      <w:pStyle w:val="CDIFooter"/>
      <w:tabs>
        <w:tab w:val="right" w:pos="14175"/>
      </w:tabs>
    </w:pPr>
    <w:r w:rsidRPr="001D0612">
      <w:t xml:space="preserve">www.health.gov.au/cdi </w:t>
    </w:r>
    <w:r w:rsidRPr="00912A31">
      <w:rPr>
        <w:rStyle w:val="CDICopyrightTextBullet"/>
      </w:rPr>
      <w:t>•</w:t>
    </w:r>
    <w:r w:rsidRPr="001D0612">
      <w:rPr>
        <w:rFonts w:cstheme="minorHAnsi"/>
      </w:rPr>
      <w:t xml:space="preserve"> </w:t>
    </w:r>
    <w:r w:rsidRPr="00F664DD">
      <w:rPr>
        <w:i/>
        <w:iCs/>
      </w:rPr>
      <w:t>Commun Dis Intell (2018)</w:t>
    </w:r>
    <w:r w:rsidRPr="001D0612">
      <w:t xml:space="preserve">  </w:t>
    </w:r>
    <w:r w:rsidR="005A4C3E">
      <w:fldChar w:fldCharType="begin"/>
    </w:r>
    <w:r w:rsidR="005A4C3E">
      <w:instrText xml:space="preserve"> DOCPROPERTY  Year  \* MERGEFORMAT </w:instrText>
    </w:r>
    <w:r w:rsidR="005A4C3E">
      <w:fldChar w:fldCharType="separate"/>
    </w:r>
    <w:r w:rsidR="0042737F">
      <w:t>2024</w:t>
    </w:r>
    <w:r w:rsidR="005A4C3E">
      <w:fldChar w:fldCharType="end"/>
    </w:r>
    <w:r w:rsidRPr="001D0612">
      <w:t xml:space="preserve"> </w:t>
    </w:r>
    <w:r w:rsidR="005A4C3E">
      <w:fldChar w:fldCharType="begin"/>
    </w:r>
    <w:r w:rsidR="005A4C3E">
      <w:instrText xml:space="preserve"> DOCPROPERTY  Vol  \* MERGEFORMAT </w:instrText>
    </w:r>
    <w:r w:rsidR="005A4C3E">
      <w:fldChar w:fldCharType="separate"/>
    </w:r>
    <w:r w:rsidR="0042737F">
      <w:t>48</w:t>
    </w:r>
    <w:r w:rsidR="005A4C3E">
      <w:fldChar w:fldCharType="end"/>
    </w:r>
    <w:r w:rsidRPr="001D0612">
      <w:t xml:space="preserve">  (</w:t>
    </w:r>
    <w:r w:rsidR="005A4C3E">
      <w:fldChar w:fldCharType="begin"/>
    </w:r>
    <w:r w:rsidR="005A4C3E">
      <w:instrText xml:space="preserve"> DOCPROPERTY  DOI  \* MERGEFORMAT </w:instrText>
    </w:r>
    <w:r w:rsidR="005A4C3E">
      <w:fldChar w:fldCharType="separate"/>
    </w:r>
    <w:r w:rsidR="001D4B75">
      <w:t>https://doi.org/10.33321/cdi.2024.48.43</w:t>
    </w:r>
    <w:r w:rsidR="005A4C3E">
      <w:fldChar w:fldCharType="end"/>
    </w:r>
    <w:r w:rsidRPr="001D0612">
      <w:t xml:space="preserve">) </w:t>
    </w:r>
    <w:r w:rsidRPr="00912A31">
      <w:rPr>
        <w:rStyle w:val="CDICopyrightTextBullet"/>
      </w:rPr>
      <w:t>•</w:t>
    </w:r>
    <w:r w:rsidRPr="001D0612">
      <w:rPr>
        <w:rFonts w:cstheme="minorHAnsi"/>
      </w:rPr>
      <w:t xml:space="preserve"> </w:t>
    </w:r>
    <w:r w:rsidRPr="001D0612">
      <w:t xml:space="preserve">Epub </w:t>
    </w:r>
    <w:r w:rsidR="005A4C3E">
      <w:fldChar w:fldCharType="begin"/>
    </w:r>
    <w:r w:rsidR="005A4C3E">
      <w:instrText xml:space="preserve"> DOCPROPERTY  ePubDate  \* MERGEFORMAT </w:instrText>
    </w:r>
    <w:r w:rsidR="005A4C3E">
      <w:fldChar w:fldCharType="separate"/>
    </w:r>
    <w:r w:rsidR="001D4B75">
      <w:t>21/08/2024</w:t>
    </w:r>
    <w:r w:rsidR="005A4C3E">
      <w:fldChar w:fldCharType="end"/>
    </w:r>
    <w:r w:rsidRPr="001D0612">
      <w:tab/>
    </w:r>
    <w:r w:rsidRPr="001D0612">
      <w:fldChar w:fldCharType="begin"/>
    </w:r>
    <w:r w:rsidRPr="001D0612">
      <w:instrText xml:space="preserve"> PAGE   \* MERGEFORMAT </w:instrText>
    </w:r>
    <w:r w:rsidRPr="001D0612">
      <w:fldChar w:fldCharType="separate"/>
    </w:r>
    <w:r>
      <w:t>3</w:t>
    </w:r>
    <w:r w:rsidRPr="001D061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3B601" w14:textId="77777777" w:rsidR="00A14629" w:rsidRDefault="00A14629" w:rsidP="00F664DD">
    <w:pPr>
      <w:pStyle w:val="CDIFirst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AFA4A" w14:textId="003661B1" w:rsidR="00343991" w:rsidRDefault="00343991" w:rsidP="00F664DD">
    <w:pPr>
      <w:pStyle w:val="CDIFooter"/>
    </w:pPr>
    <w:r w:rsidRPr="001D0612">
      <w:t xml:space="preserve">www.health.gov.au/cdi </w:t>
    </w:r>
    <w:r w:rsidRPr="001D0612">
      <w:rPr>
        <w:rFonts w:cstheme="minorHAnsi"/>
        <w:color w:val="033636" w:themeColor="text2"/>
      </w:rPr>
      <w:t>•</w:t>
    </w:r>
    <w:r w:rsidRPr="001D0612">
      <w:rPr>
        <w:rFonts w:cstheme="minorHAnsi"/>
      </w:rPr>
      <w:t xml:space="preserve"> </w:t>
    </w:r>
    <w:r w:rsidRPr="00F664DD">
      <w:rPr>
        <w:i/>
        <w:iCs/>
      </w:rPr>
      <w:t>Commun Dis Intell (2018)</w:t>
    </w:r>
    <w:r w:rsidRPr="001D0612">
      <w:t xml:space="preserve">  </w:t>
    </w:r>
    <w:fldSimple w:instr=" DOCPROPERTY  Year  \* MERGEFORMAT ">
      <w:r w:rsidR="0042737F">
        <w:t>2024</w:t>
      </w:r>
    </w:fldSimple>
    <w:r w:rsidRPr="001D0612">
      <w:t xml:space="preserve"> </w:t>
    </w:r>
    <w:fldSimple w:instr=" DOCPROPERTY  Vol  \* MERGEFORMAT ">
      <w:r w:rsidR="0042737F">
        <w:t>48</w:t>
      </w:r>
    </w:fldSimple>
    <w:r w:rsidRPr="001D0612">
      <w:t xml:space="preserve">  (</w:t>
    </w:r>
    <w:fldSimple w:instr=" DOCPROPERTY  DOI  \* MERGEFORMAT ">
      <w:r w:rsidR="001D4B75">
        <w:t>https://doi.org/10.33321/cdi.2024.48.43</w:t>
      </w:r>
    </w:fldSimple>
    <w:r w:rsidRPr="001D0612">
      <w:t xml:space="preserve">) </w:t>
    </w:r>
    <w:r w:rsidRPr="001D0612">
      <w:rPr>
        <w:rFonts w:cstheme="minorHAnsi"/>
        <w:color w:val="033636" w:themeColor="text2"/>
      </w:rPr>
      <w:t>•</w:t>
    </w:r>
    <w:r w:rsidRPr="001D0612">
      <w:rPr>
        <w:rFonts w:cstheme="minorHAnsi"/>
      </w:rPr>
      <w:t xml:space="preserve"> </w:t>
    </w:r>
    <w:r w:rsidRPr="001D0612">
      <w:t xml:space="preserve">Epub </w:t>
    </w:r>
    <w:fldSimple w:instr=" DOCPROPERTY  ePubDate  \* MERGEFORMAT ">
      <w:r w:rsidR="001D4B75">
        <w:t>21/08/2024</w:t>
      </w:r>
    </w:fldSimple>
    <w:r w:rsidRPr="001D0612">
      <w:tab/>
    </w:r>
    <w:r w:rsidRPr="001D0612">
      <w:fldChar w:fldCharType="begin"/>
    </w:r>
    <w:r w:rsidRPr="001D0612">
      <w:instrText xml:space="preserve"> PAGE   \* MERGEFORMAT </w:instrText>
    </w:r>
    <w:r w:rsidRPr="001D0612">
      <w:fldChar w:fldCharType="separate"/>
    </w:r>
    <w:r>
      <w:t>3</w:t>
    </w:r>
    <w:r w:rsidRPr="001D061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B0DEF" w14:textId="77777777" w:rsidR="0042737F" w:rsidRPr="00B91FB5" w:rsidRDefault="0042737F" w:rsidP="00B91FB5">
      <w:pPr>
        <w:spacing w:line="240" w:lineRule="auto"/>
        <w:rPr>
          <w:sz w:val="18"/>
          <w:szCs w:val="18"/>
        </w:rPr>
      </w:pPr>
      <w:r w:rsidRPr="00B91FB5">
        <w:rPr>
          <w:sz w:val="18"/>
          <w:szCs w:val="18"/>
        </w:rPr>
        <w:separator/>
      </w:r>
    </w:p>
  </w:footnote>
  <w:footnote w:type="continuationSeparator" w:id="0">
    <w:p w14:paraId="7507C81E" w14:textId="77777777" w:rsidR="0042737F" w:rsidRDefault="0042737F" w:rsidP="00E54DBA">
      <w:r>
        <w:continuationSeparator/>
      </w:r>
    </w:p>
  </w:footnote>
  <w:footnote w:type="continuationNotice" w:id="1">
    <w:p w14:paraId="616BF4D0" w14:textId="77777777" w:rsidR="0042737F" w:rsidRPr="00224EFF" w:rsidRDefault="0042737F" w:rsidP="00224E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AA669" w14:textId="77777777" w:rsidR="00A14629" w:rsidRDefault="00A1462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F39CC" w14:textId="77777777" w:rsidR="008B5348" w:rsidRPr="00830070" w:rsidRDefault="008B5348" w:rsidP="00912A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7C82C" w14:textId="77777777" w:rsidR="00A14629" w:rsidRDefault="00962C2F" w:rsidP="00962C2F">
    <w:pPr>
      <w:pStyle w:val="CDIHeaderplacement"/>
    </w:pPr>
    <w:r>
      <w:rPr>
        <w:noProof/>
      </w:rPr>
      <w:drawing>
        <wp:anchor distT="0" distB="0" distL="114300" distR="114300" simplePos="0" relativeHeight="251659264" behindDoc="1" locked="1" layoutInCell="1" allowOverlap="1" wp14:anchorId="53F81592" wp14:editId="6F607247">
          <wp:simplePos x="0" y="0"/>
          <wp:positionH relativeFrom="page">
            <wp:align>left</wp:align>
          </wp:positionH>
          <wp:positionV relativeFrom="page">
            <wp:align>top</wp:align>
          </wp:positionV>
          <wp:extent cx="7567200" cy="2268000"/>
          <wp:effectExtent l="0" t="0" r="0" b="0"/>
          <wp:wrapNone/>
          <wp:docPr id="6" name="Picture 6" descr="A green rectangle with dark green and white strokes and black text displaying the title of the journal - Communicable Diseases Intellig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een rectangle with dark green and white strokes and black text displaying the title of the journal - Communicable Diseases Intellig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7200" cy="2268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47FAF"/>
    <w:multiLevelType w:val="hybridMultilevel"/>
    <w:tmpl w:val="5B94B1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FD80A6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4791E94"/>
    <w:multiLevelType w:val="hybridMultilevel"/>
    <w:tmpl w:val="09A44BB6"/>
    <w:lvl w:ilvl="0" w:tplc="92961A60">
      <w:start w:val="1"/>
      <w:numFmt w:val="bullet"/>
      <w:pStyle w:val="CDIFigure-Table-Bullets"/>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E23D41"/>
    <w:multiLevelType w:val="hybridMultilevel"/>
    <w:tmpl w:val="62D84E70"/>
    <w:lvl w:ilvl="0" w:tplc="79A29D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D5021"/>
    <w:multiLevelType w:val="hybridMultilevel"/>
    <w:tmpl w:val="88A22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5F1EF6"/>
    <w:multiLevelType w:val="hybridMultilevel"/>
    <w:tmpl w:val="88A251AE"/>
    <w:lvl w:ilvl="0" w:tplc="02BEA01A">
      <w:start w:val="1"/>
      <w:numFmt w:val="decimal"/>
      <w:pStyle w:val="CDINumberedList1L1"/>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CB7B26"/>
    <w:multiLevelType w:val="hybridMultilevel"/>
    <w:tmpl w:val="FF5273AA"/>
    <w:lvl w:ilvl="0" w:tplc="3362C0A6">
      <w:start w:val="1"/>
      <w:numFmt w:val="bullet"/>
      <w:pStyle w:val="CDIBulletsL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C34111"/>
    <w:multiLevelType w:val="hybridMultilevel"/>
    <w:tmpl w:val="BD2248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07D3EE2"/>
    <w:multiLevelType w:val="hybridMultilevel"/>
    <w:tmpl w:val="3AB20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0D270B0"/>
    <w:multiLevelType w:val="hybridMultilevel"/>
    <w:tmpl w:val="B0009DC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0C14B8B"/>
    <w:multiLevelType w:val="hybridMultilevel"/>
    <w:tmpl w:val="2320CF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F3E2038"/>
    <w:multiLevelType w:val="hybridMultilevel"/>
    <w:tmpl w:val="8FA42C4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3D37045"/>
    <w:multiLevelType w:val="hybridMultilevel"/>
    <w:tmpl w:val="8CBEF372"/>
    <w:lvl w:ilvl="0" w:tplc="632C1B84">
      <w:start w:val="1"/>
      <w:numFmt w:val="bullet"/>
      <w:pStyle w:val="CDICopyright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2A9135D"/>
    <w:multiLevelType w:val="multilevel"/>
    <w:tmpl w:val="1D3E1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08296814">
    <w:abstractNumId w:val="7"/>
  </w:num>
  <w:num w:numId="2" w16cid:durableId="1897424293">
    <w:abstractNumId w:val="12"/>
  </w:num>
  <w:num w:numId="3" w16cid:durableId="1257204005">
    <w:abstractNumId w:val="13"/>
  </w:num>
  <w:num w:numId="4" w16cid:durableId="249435281">
    <w:abstractNumId w:val="6"/>
  </w:num>
  <w:num w:numId="5" w16cid:durableId="1065370261">
    <w:abstractNumId w:val="17"/>
  </w:num>
  <w:num w:numId="6" w16cid:durableId="1981112450">
    <w:abstractNumId w:val="18"/>
  </w:num>
  <w:num w:numId="7" w16cid:durableId="1847285225">
    <w:abstractNumId w:val="19"/>
  </w:num>
  <w:num w:numId="8" w16cid:durableId="1155611035">
    <w:abstractNumId w:val="9"/>
  </w:num>
  <w:num w:numId="9" w16cid:durableId="1609970672">
    <w:abstractNumId w:val="15"/>
  </w:num>
  <w:num w:numId="10" w16cid:durableId="1791893130">
    <w:abstractNumId w:val="11"/>
  </w:num>
  <w:num w:numId="11" w16cid:durableId="470942222">
    <w:abstractNumId w:val="0"/>
  </w:num>
  <w:num w:numId="12" w16cid:durableId="564532051">
    <w:abstractNumId w:val="1"/>
  </w:num>
  <w:num w:numId="13" w16cid:durableId="1881085909">
    <w:abstractNumId w:val="3"/>
  </w:num>
  <w:num w:numId="14" w16cid:durableId="1568371897">
    <w:abstractNumId w:val="4"/>
  </w:num>
  <w:num w:numId="15" w16cid:durableId="1940402864">
    <w:abstractNumId w:val="10"/>
  </w:num>
  <w:num w:numId="16" w16cid:durableId="1786655782">
    <w:abstractNumId w:val="14"/>
  </w:num>
  <w:num w:numId="17" w16cid:durableId="479153694">
    <w:abstractNumId w:val="5"/>
  </w:num>
  <w:num w:numId="18" w16cid:durableId="283313819">
    <w:abstractNumId w:val="8"/>
  </w:num>
  <w:num w:numId="19" w16cid:durableId="1861163522">
    <w:abstractNumId w:val="5"/>
    <w:lvlOverride w:ilvl="0">
      <w:startOverride w:val="1"/>
    </w:lvlOverride>
  </w:num>
  <w:num w:numId="20" w16cid:durableId="1804809668">
    <w:abstractNumId w:val="5"/>
    <w:lvlOverride w:ilvl="0">
      <w:startOverride w:val="1"/>
    </w:lvlOverride>
  </w:num>
  <w:num w:numId="21" w16cid:durableId="1603873510">
    <w:abstractNumId w:val="5"/>
    <w:lvlOverride w:ilvl="0">
      <w:startOverride w:val="1"/>
    </w:lvlOverride>
  </w:num>
  <w:num w:numId="22" w16cid:durableId="914365539">
    <w:abstractNumId w:val="5"/>
    <w:lvlOverride w:ilvl="0">
      <w:startOverride w:val="1"/>
    </w:lvlOverride>
  </w:num>
  <w:num w:numId="23" w16cid:durableId="1022317170">
    <w:abstractNumId w:val="5"/>
    <w:lvlOverride w:ilvl="0">
      <w:startOverride w:val="1"/>
    </w:lvlOverride>
  </w:num>
  <w:num w:numId="24" w16cid:durableId="1343896282">
    <w:abstractNumId w:val="5"/>
    <w:lvlOverride w:ilvl="0">
      <w:startOverride w:val="1"/>
    </w:lvlOverride>
  </w:num>
  <w:num w:numId="25" w16cid:durableId="195311537">
    <w:abstractNumId w:val="5"/>
    <w:lvlOverride w:ilvl="0">
      <w:startOverride w:val="1"/>
    </w:lvlOverride>
  </w:num>
  <w:num w:numId="26" w16cid:durableId="939068915">
    <w:abstractNumId w:val="5"/>
    <w:lvlOverride w:ilvl="0">
      <w:startOverride w:val="1"/>
    </w:lvlOverride>
  </w:num>
  <w:num w:numId="27" w16cid:durableId="1996446220">
    <w:abstractNumId w:val="5"/>
    <w:lvlOverride w:ilvl="0">
      <w:startOverride w:val="1"/>
    </w:lvlOverride>
  </w:num>
  <w:num w:numId="28" w16cid:durableId="1808283431">
    <w:abstractNumId w:val="5"/>
    <w:lvlOverride w:ilvl="0">
      <w:startOverride w:val="1"/>
    </w:lvlOverride>
  </w:num>
  <w:num w:numId="29" w16cid:durableId="1886942018">
    <w:abstractNumId w:val="8"/>
  </w:num>
  <w:num w:numId="30" w16cid:durableId="1615593665">
    <w:abstractNumId w:val="16"/>
  </w:num>
  <w:num w:numId="31" w16cid:durableId="528883462">
    <w:abstractNumId w:val="2"/>
  </w:num>
  <w:num w:numId="32" w16cid:durableId="1956327888">
    <w:abstractNumId w:val="5"/>
    <w:lvlOverride w:ilvl="0">
      <w:startOverride w:val="1"/>
    </w:lvlOverride>
  </w:num>
  <w:num w:numId="33" w16cid:durableId="1212813054">
    <w:abstractNumId w:val="5"/>
    <w:lvlOverride w:ilvl="0">
      <w:startOverride w:val="1"/>
    </w:lvlOverride>
  </w:num>
  <w:num w:numId="34" w16cid:durableId="220336701">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308" w:allStyles="0" w:customStyles="0" w:latentStyles="0" w:stylesInUse="1" w:headingStyles="0" w:numberingStyles="0" w:tableStyles="0" w:directFormattingOnRuns="1" w:directFormattingOnParagraphs="1" w:directFormattingOnNumbering="0" w:directFormattingOnTables="0"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37F"/>
    <w:rsid w:val="00000B5B"/>
    <w:rsid w:val="00001611"/>
    <w:rsid w:val="00002B8D"/>
    <w:rsid w:val="000104A8"/>
    <w:rsid w:val="0001246E"/>
    <w:rsid w:val="000124B1"/>
    <w:rsid w:val="000147ED"/>
    <w:rsid w:val="00014B0F"/>
    <w:rsid w:val="0001562E"/>
    <w:rsid w:val="00016FE6"/>
    <w:rsid w:val="0002642D"/>
    <w:rsid w:val="00026D55"/>
    <w:rsid w:val="00031064"/>
    <w:rsid w:val="00031692"/>
    <w:rsid w:val="00032531"/>
    <w:rsid w:val="000325A0"/>
    <w:rsid w:val="00032BCB"/>
    <w:rsid w:val="00034DCB"/>
    <w:rsid w:val="000420DA"/>
    <w:rsid w:val="000471BF"/>
    <w:rsid w:val="00047B68"/>
    <w:rsid w:val="00052600"/>
    <w:rsid w:val="0005643C"/>
    <w:rsid w:val="0006264A"/>
    <w:rsid w:val="00065A6B"/>
    <w:rsid w:val="00066764"/>
    <w:rsid w:val="000705FF"/>
    <w:rsid w:val="000733B3"/>
    <w:rsid w:val="00073D77"/>
    <w:rsid w:val="00081655"/>
    <w:rsid w:val="00084BAB"/>
    <w:rsid w:val="000864E0"/>
    <w:rsid w:val="00087301"/>
    <w:rsid w:val="000969B3"/>
    <w:rsid w:val="000A5F42"/>
    <w:rsid w:val="000C34E2"/>
    <w:rsid w:val="000C3D48"/>
    <w:rsid w:val="000C3FB4"/>
    <w:rsid w:val="000D4B4D"/>
    <w:rsid w:val="000E6C4C"/>
    <w:rsid w:val="000F223B"/>
    <w:rsid w:val="000F73D7"/>
    <w:rsid w:val="00102FBD"/>
    <w:rsid w:val="00112E44"/>
    <w:rsid w:val="00113D58"/>
    <w:rsid w:val="001200CB"/>
    <w:rsid w:val="001371D9"/>
    <w:rsid w:val="001378A3"/>
    <w:rsid w:val="00146435"/>
    <w:rsid w:val="00153D94"/>
    <w:rsid w:val="00155582"/>
    <w:rsid w:val="00161590"/>
    <w:rsid w:val="00161C85"/>
    <w:rsid w:val="00163BE3"/>
    <w:rsid w:val="001704D1"/>
    <w:rsid w:val="0017056E"/>
    <w:rsid w:val="00171CC0"/>
    <w:rsid w:val="001723AC"/>
    <w:rsid w:val="00175494"/>
    <w:rsid w:val="00175629"/>
    <w:rsid w:val="001830EC"/>
    <w:rsid w:val="00183534"/>
    <w:rsid w:val="0018758E"/>
    <w:rsid w:val="00194A12"/>
    <w:rsid w:val="00197A4A"/>
    <w:rsid w:val="00197ACB"/>
    <w:rsid w:val="001A26DD"/>
    <w:rsid w:val="001A4A96"/>
    <w:rsid w:val="001A5900"/>
    <w:rsid w:val="001A5D05"/>
    <w:rsid w:val="001A796C"/>
    <w:rsid w:val="001B0E7B"/>
    <w:rsid w:val="001B2614"/>
    <w:rsid w:val="001B37B8"/>
    <w:rsid w:val="001B552F"/>
    <w:rsid w:val="001C0893"/>
    <w:rsid w:val="001C1303"/>
    <w:rsid w:val="001C1BD1"/>
    <w:rsid w:val="001C2B4B"/>
    <w:rsid w:val="001C5BB1"/>
    <w:rsid w:val="001C5F09"/>
    <w:rsid w:val="001C70B2"/>
    <w:rsid w:val="001D0612"/>
    <w:rsid w:val="001D37C7"/>
    <w:rsid w:val="001D4B75"/>
    <w:rsid w:val="001D6888"/>
    <w:rsid w:val="001E4E1D"/>
    <w:rsid w:val="001F0D9D"/>
    <w:rsid w:val="001F6248"/>
    <w:rsid w:val="00221481"/>
    <w:rsid w:val="00223F42"/>
    <w:rsid w:val="00224EFF"/>
    <w:rsid w:val="002276DC"/>
    <w:rsid w:val="00227E00"/>
    <w:rsid w:val="002307CB"/>
    <w:rsid w:val="00231046"/>
    <w:rsid w:val="00234F21"/>
    <w:rsid w:val="00242659"/>
    <w:rsid w:val="002428F7"/>
    <w:rsid w:val="00242A9E"/>
    <w:rsid w:val="0024315F"/>
    <w:rsid w:val="0024631C"/>
    <w:rsid w:val="00252C9A"/>
    <w:rsid w:val="00254E56"/>
    <w:rsid w:val="00256309"/>
    <w:rsid w:val="00257484"/>
    <w:rsid w:val="00260636"/>
    <w:rsid w:val="00262EA6"/>
    <w:rsid w:val="00271AFA"/>
    <w:rsid w:val="00275C5C"/>
    <w:rsid w:val="00275C78"/>
    <w:rsid w:val="00275F5D"/>
    <w:rsid w:val="00280594"/>
    <w:rsid w:val="00281EE3"/>
    <w:rsid w:val="00282B56"/>
    <w:rsid w:val="00284E4A"/>
    <w:rsid w:val="002A3799"/>
    <w:rsid w:val="002A3BCC"/>
    <w:rsid w:val="002A4516"/>
    <w:rsid w:val="002A569F"/>
    <w:rsid w:val="002A5B2C"/>
    <w:rsid w:val="002A7066"/>
    <w:rsid w:val="002B001E"/>
    <w:rsid w:val="002B09B7"/>
    <w:rsid w:val="002B493C"/>
    <w:rsid w:val="002B75A9"/>
    <w:rsid w:val="002C21B0"/>
    <w:rsid w:val="002C3003"/>
    <w:rsid w:val="002C5D55"/>
    <w:rsid w:val="002E2FB3"/>
    <w:rsid w:val="002F327B"/>
    <w:rsid w:val="00301626"/>
    <w:rsid w:val="003059EC"/>
    <w:rsid w:val="00316727"/>
    <w:rsid w:val="00316CCD"/>
    <w:rsid w:val="00324F7E"/>
    <w:rsid w:val="0032526F"/>
    <w:rsid w:val="003316F4"/>
    <w:rsid w:val="003323BC"/>
    <w:rsid w:val="0034009E"/>
    <w:rsid w:val="00341720"/>
    <w:rsid w:val="00343991"/>
    <w:rsid w:val="00346D42"/>
    <w:rsid w:val="00346E11"/>
    <w:rsid w:val="00351364"/>
    <w:rsid w:val="003601C0"/>
    <w:rsid w:val="003635F5"/>
    <w:rsid w:val="00371080"/>
    <w:rsid w:val="0037146D"/>
    <w:rsid w:val="00372A88"/>
    <w:rsid w:val="00381A0F"/>
    <w:rsid w:val="00381E8E"/>
    <w:rsid w:val="00390F66"/>
    <w:rsid w:val="00392D07"/>
    <w:rsid w:val="003A1B3A"/>
    <w:rsid w:val="003A40F5"/>
    <w:rsid w:val="003B3487"/>
    <w:rsid w:val="003B5B8C"/>
    <w:rsid w:val="003B7ADD"/>
    <w:rsid w:val="003C554E"/>
    <w:rsid w:val="003C5E16"/>
    <w:rsid w:val="003C7841"/>
    <w:rsid w:val="003D15AE"/>
    <w:rsid w:val="003D5EAA"/>
    <w:rsid w:val="003D79B1"/>
    <w:rsid w:val="003E74EE"/>
    <w:rsid w:val="003F0552"/>
    <w:rsid w:val="003F3BC2"/>
    <w:rsid w:val="003F5172"/>
    <w:rsid w:val="003F725B"/>
    <w:rsid w:val="00401ED1"/>
    <w:rsid w:val="0040224C"/>
    <w:rsid w:val="004101DC"/>
    <w:rsid w:val="00411852"/>
    <w:rsid w:val="00413397"/>
    <w:rsid w:val="00413EE1"/>
    <w:rsid w:val="00415494"/>
    <w:rsid w:val="004164BB"/>
    <w:rsid w:val="0042000E"/>
    <w:rsid w:val="00421ECE"/>
    <w:rsid w:val="004228F2"/>
    <w:rsid w:val="00422FEB"/>
    <w:rsid w:val="0042435E"/>
    <w:rsid w:val="0042737F"/>
    <w:rsid w:val="004315F5"/>
    <w:rsid w:val="00433456"/>
    <w:rsid w:val="00433DFA"/>
    <w:rsid w:val="00435D67"/>
    <w:rsid w:val="0043642C"/>
    <w:rsid w:val="0043704E"/>
    <w:rsid w:val="00461653"/>
    <w:rsid w:val="00464A58"/>
    <w:rsid w:val="00464E0D"/>
    <w:rsid w:val="00470721"/>
    <w:rsid w:val="00470C19"/>
    <w:rsid w:val="00473D2D"/>
    <w:rsid w:val="00491C26"/>
    <w:rsid w:val="004A19B8"/>
    <w:rsid w:val="004A2125"/>
    <w:rsid w:val="004A38F6"/>
    <w:rsid w:val="004B1266"/>
    <w:rsid w:val="004B4EB6"/>
    <w:rsid w:val="004B4F34"/>
    <w:rsid w:val="004C04D3"/>
    <w:rsid w:val="004C083C"/>
    <w:rsid w:val="004C3BDE"/>
    <w:rsid w:val="004C67C6"/>
    <w:rsid w:val="004D29DE"/>
    <w:rsid w:val="004E1094"/>
    <w:rsid w:val="004E2E81"/>
    <w:rsid w:val="0050662A"/>
    <w:rsid w:val="00510EAC"/>
    <w:rsid w:val="00526875"/>
    <w:rsid w:val="00532189"/>
    <w:rsid w:val="00542A57"/>
    <w:rsid w:val="00545068"/>
    <w:rsid w:val="0054635D"/>
    <w:rsid w:val="005635C8"/>
    <w:rsid w:val="00565974"/>
    <w:rsid w:val="005732C0"/>
    <w:rsid w:val="0057336D"/>
    <w:rsid w:val="0057489A"/>
    <w:rsid w:val="00574ACF"/>
    <w:rsid w:val="00581588"/>
    <w:rsid w:val="0058540B"/>
    <w:rsid w:val="00587C87"/>
    <w:rsid w:val="00590B80"/>
    <w:rsid w:val="005A4C3E"/>
    <w:rsid w:val="005B3134"/>
    <w:rsid w:val="005B4E61"/>
    <w:rsid w:val="005B595A"/>
    <w:rsid w:val="005B66C2"/>
    <w:rsid w:val="005C1AA0"/>
    <w:rsid w:val="005C66A6"/>
    <w:rsid w:val="005D2465"/>
    <w:rsid w:val="005D4A40"/>
    <w:rsid w:val="005D79A5"/>
    <w:rsid w:val="005E33DD"/>
    <w:rsid w:val="005E3E4C"/>
    <w:rsid w:val="005E4229"/>
    <w:rsid w:val="005E5181"/>
    <w:rsid w:val="005E540E"/>
    <w:rsid w:val="005E55FB"/>
    <w:rsid w:val="005E709A"/>
    <w:rsid w:val="005F16BB"/>
    <w:rsid w:val="00604098"/>
    <w:rsid w:val="00606DFF"/>
    <w:rsid w:val="00607115"/>
    <w:rsid w:val="006108F2"/>
    <w:rsid w:val="00620509"/>
    <w:rsid w:val="00620768"/>
    <w:rsid w:val="00624477"/>
    <w:rsid w:val="0062594B"/>
    <w:rsid w:val="00627997"/>
    <w:rsid w:val="006306A8"/>
    <w:rsid w:val="006307C1"/>
    <w:rsid w:val="00631406"/>
    <w:rsid w:val="006324FF"/>
    <w:rsid w:val="00632787"/>
    <w:rsid w:val="006351D6"/>
    <w:rsid w:val="00636E0D"/>
    <w:rsid w:val="0064142F"/>
    <w:rsid w:val="00643CB4"/>
    <w:rsid w:val="00644B9D"/>
    <w:rsid w:val="00656427"/>
    <w:rsid w:val="00660255"/>
    <w:rsid w:val="00663EA5"/>
    <w:rsid w:val="00666D94"/>
    <w:rsid w:val="00681509"/>
    <w:rsid w:val="00682146"/>
    <w:rsid w:val="00682E53"/>
    <w:rsid w:val="00683E6F"/>
    <w:rsid w:val="006862C0"/>
    <w:rsid w:val="00690811"/>
    <w:rsid w:val="00693DAE"/>
    <w:rsid w:val="00697039"/>
    <w:rsid w:val="006971F3"/>
    <w:rsid w:val="006A12BE"/>
    <w:rsid w:val="006B337D"/>
    <w:rsid w:val="006C2787"/>
    <w:rsid w:val="006C74A3"/>
    <w:rsid w:val="006D1381"/>
    <w:rsid w:val="006D31BC"/>
    <w:rsid w:val="006D4979"/>
    <w:rsid w:val="006D508B"/>
    <w:rsid w:val="006D6625"/>
    <w:rsid w:val="006E7943"/>
    <w:rsid w:val="006F24EA"/>
    <w:rsid w:val="00702D05"/>
    <w:rsid w:val="00703009"/>
    <w:rsid w:val="00704CA9"/>
    <w:rsid w:val="0071048D"/>
    <w:rsid w:val="00710F86"/>
    <w:rsid w:val="007111A8"/>
    <w:rsid w:val="00714CD2"/>
    <w:rsid w:val="00723B5F"/>
    <w:rsid w:val="00725C33"/>
    <w:rsid w:val="00731BC3"/>
    <w:rsid w:val="00731FF7"/>
    <w:rsid w:val="00733216"/>
    <w:rsid w:val="00734159"/>
    <w:rsid w:val="00741192"/>
    <w:rsid w:val="007430BF"/>
    <w:rsid w:val="00743A33"/>
    <w:rsid w:val="00743DF3"/>
    <w:rsid w:val="00745AE2"/>
    <w:rsid w:val="00746080"/>
    <w:rsid w:val="0075144A"/>
    <w:rsid w:val="00760A97"/>
    <w:rsid w:val="00771313"/>
    <w:rsid w:val="00774BA6"/>
    <w:rsid w:val="00775C3B"/>
    <w:rsid w:val="00780C3D"/>
    <w:rsid w:val="00781AEF"/>
    <w:rsid w:val="00781C54"/>
    <w:rsid w:val="007828D7"/>
    <w:rsid w:val="007852D0"/>
    <w:rsid w:val="00786329"/>
    <w:rsid w:val="007918B3"/>
    <w:rsid w:val="00792C7D"/>
    <w:rsid w:val="00794293"/>
    <w:rsid w:val="00794A4D"/>
    <w:rsid w:val="007A159E"/>
    <w:rsid w:val="007A2D74"/>
    <w:rsid w:val="007A33B9"/>
    <w:rsid w:val="007A35A0"/>
    <w:rsid w:val="007A4B9B"/>
    <w:rsid w:val="007A5234"/>
    <w:rsid w:val="007A764D"/>
    <w:rsid w:val="007B7854"/>
    <w:rsid w:val="007C1CF5"/>
    <w:rsid w:val="007C457F"/>
    <w:rsid w:val="007C56A1"/>
    <w:rsid w:val="007C6454"/>
    <w:rsid w:val="007D6F3B"/>
    <w:rsid w:val="007E01E0"/>
    <w:rsid w:val="007E5CA0"/>
    <w:rsid w:val="007E6068"/>
    <w:rsid w:val="007E610C"/>
    <w:rsid w:val="007E6297"/>
    <w:rsid w:val="007E7486"/>
    <w:rsid w:val="007F0B93"/>
    <w:rsid w:val="007F2ECA"/>
    <w:rsid w:val="008019B9"/>
    <w:rsid w:val="00802960"/>
    <w:rsid w:val="0080547B"/>
    <w:rsid w:val="00805663"/>
    <w:rsid w:val="00811708"/>
    <w:rsid w:val="00813007"/>
    <w:rsid w:val="0081404B"/>
    <w:rsid w:val="00816B90"/>
    <w:rsid w:val="00817799"/>
    <w:rsid w:val="00821796"/>
    <w:rsid w:val="00822F5F"/>
    <w:rsid w:val="00824FD3"/>
    <w:rsid w:val="00826589"/>
    <w:rsid w:val="00830070"/>
    <w:rsid w:val="00830F91"/>
    <w:rsid w:val="00834BCC"/>
    <w:rsid w:val="008355D9"/>
    <w:rsid w:val="00837511"/>
    <w:rsid w:val="00850D54"/>
    <w:rsid w:val="00852E2B"/>
    <w:rsid w:val="008714B0"/>
    <w:rsid w:val="00872A7F"/>
    <w:rsid w:val="00876331"/>
    <w:rsid w:val="00877B90"/>
    <w:rsid w:val="00880726"/>
    <w:rsid w:val="0089025E"/>
    <w:rsid w:val="008A3532"/>
    <w:rsid w:val="008A3544"/>
    <w:rsid w:val="008B48B8"/>
    <w:rsid w:val="008B5348"/>
    <w:rsid w:val="008B58F8"/>
    <w:rsid w:val="008B62FF"/>
    <w:rsid w:val="008C0712"/>
    <w:rsid w:val="008C4520"/>
    <w:rsid w:val="008C5F09"/>
    <w:rsid w:val="008D470F"/>
    <w:rsid w:val="008D47FC"/>
    <w:rsid w:val="008D4B44"/>
    <w:rsid w:val="008E1F8F"/>
    <w:rsid w:val="008E3020"/>
    <w:rsid w:val="008E3F81"/>
    <w:rsid w:val="008E4768"/>
    <w:rsid w:val="008E761E"/>
    <w:rsid w:val="008E7F61"/>
    <w:rsid w:val="008F105F"/>
    <w:rsid w:val="008F77B3"/>
    <w:rsid w:val="009008F5"/>
    <w:rsid w:val="00900B78"/>
    <w:rsid w:val="00904CC1"/>
    <w:rsid w:val="009066AF"/>
    <w:rsid w:val="00907C0A"/>
    <w:rsid w:val="00910578"/>
    <w:rsid w:val="00912050"/>
    <w:rsid w:val="00912A31"/>
    <w:rsid w:val="00912E48"/>
    <w:rsid w:val="00912E68"/>
    <w:rsid w:val="00923159"/>
    <w:rsid w:val="0092746F"/>
    <w:rsid w:val="00935DC9"/>
    <w:rsid w:val="00937F3C"/>
    <w:rsid w:val="009446C0"/>
    <w:rsid w:val="00947BAF"/>
    <w:rsid w:val="00951883"/>
    <w:rsid w:val="009527E3"/>
    <w:rsid w:val="009533E1"/>
    <w:rsid w:val="0096082E"/>
    <w:rsid w:val="00961347"/>
    <w:rsid w:val="00962C2F"/>
    <w:rsid w:val="00964753"/>
    <w:rsid w:val="00965AD4"/>
    <w:rsid w:val="00967410"/>
    <w:rsid w:val="00967D73"/>
    <w:rsid w:val="00970B9A"/>
    <w:rsid w:val="00971C4F"/>
    <w:rsid w:val="009745B6"/>
    <w:rsid w:val="0098119A"/>
    <w:rsid w:val="009823EE"/>
    <w:rsid w:val="00984AAF"/>
    <w:rsid w:val="00985521"/>
    <w:rsid w:val="00991B09"/>
    <w:rsid w:val="0099319C"/>
    <w:rsid w:val="00993CB2"/>
    <w:rsid w:val="009A0251"/>
    <w:rsid w:val="009A218B"/>
    <w:rsid w:val="009A5166"/>
    <w:rsid w:val="009A76F8"/>
    <w:rsid w:val="009B2B83"/>
    <w:rsid w:val="009C49F8"/>
    <w:rsid w:val="009D56E7"/>
    <w:rsid w:val="009D77CC"/>
    <w:rsid w:val="009D797A"/>
    <w:rsid w:val="009E2423"/>
    <w:rsid w:val="009E5490"/>
    <w:rsid w:val="009E55D7"/>
    <w:rsid w:val="009F0F92"/>
    <w:rsid w:val="009F4150"/>
    <w:rsid w:val="009F5665"/>
    <w:rsid w:val="009F5DAD"/>
    <w:rsid w:val="009F752C"/>
    <w:rsid w:val="00A01BCA"/>
    <w:rsid w:val="00A07088"/>
    <w:rsid w:val="00A10458"/>
    <w:rsid w:val="00A104E5"/>
    <w:rsid w:val="00A14629"/>
    <w:rsid w:val="00A153B6"/>
    <w:rsid w:val="00A164D5"/>
    <w:rsid w:val="00A20E4F"/>
    <w:rsid w:val="00A25601"/>
    <w:rsid w:val="00A2678D"/>
    <w:rsid w:val="00A273C3"/>
    <w:rsid w:val="00A30C37"/>
    <w:rsid w:val="00A34275"/>
    <w:rsid w:val="00A3671B"/>
    <w:rsid w:val="00A36C65"/>
    <w:rsid w:val="00A37AE9"/>
    <w:rsid w:val="00A41BBE"/>
    <w:rsid w:val="00A443E3"/>
    <w:rsid w:val="00A45BDD"/>
    <w:rsid w:val="00A46060"/>
    <w:rsid w:val="00A46A0A"/>
    <w:rsid w:val="00A553F8"/>
    <w:rsid w:val="00A5606F"/>
    <w:rsid w:val="00A56852"/>
    <w:rsid w:val="00A571EC"/>
    <w:rsid w:val="00A623E8"/>
    <w:rsid w:val="00A649E7"/>
    <w:rsid w:val="00A65DFA"/>
    <w:rsid w:val="00A6708F"/>
    <w:rsid w:val="00A71BF6"/>
    <w:rsid w:val="00A72AF9"/>
    <w:rsid w:val="00A74050"/>
    <w:rsid w:val="00A86F9A"/>
    <w:rsid w:val="00A95A81"/>
    <w:rsid w:val="00AA35E6"/>
    <w:rsid w:val="00AA50B6"/>
    <w:rsid w:val="00AA78FF"/>
    <w:rsid w:val="00AB3472"/>
    <w:rsid w:val="00AC0F5D"/>
    <w:rsid w:val="00AC27EF"/>
    <w:rsid w:val="00AC4595"/>
    <w:rsid w:val="00AC659C"/>
    <w:rsid w:val="00AC66D9"/>
    <w:rsid w:val="00AD0762"/>
    <w:rsid w:val="00AD484D"/>
    <w:rsid w:val="00AE0209"/>
    <w:rsid w:val="00AE3DCF"/>
    <w:rsid w:val="00AE4452"/>
    <w:rsid w:val="00AE6604"/>
    <w:rsid w:val="00AE7C38"/>
    <w:rsid w:val="00AF1538"/>
    <w:rsid w:val="00AF2679"/>
    <w:rsid w:val="00AF2814"/>
    <w:rsid w:val="00AF5008"/>
    <w:rsid w:val="00AF6920"/>
    <w:rsid w:val="00B01F99"/>
    <w:rsid w:val="00B02B37"/>
    <w:rsid w:val="00B05276"/>
    <w:rsid w:val="00B132DB"/>
    <w:rsid w:val="00B15F5B"/>
    <w:rsid w:val="00B20A91"/>
    <w:rsid w:val="00B24C05"/>
    <w:rsid w:val="00B26F80"/>
    <w:rsid w:val="00B31427"/>
    <w:rsid w:val="00B3166B"/>
    <w:rsid w:val="00B32FF9"/>
    <w:rsid w:val="00B33861"/>
    <w:rsid w:val="00B33E0B"/>
    <w:rsid w:val="00B40DE2"/>
    <w:rsid w:val="00B4377A"/>
    <w:rsid w:val="00B50210"/>
    <w:rsid w:val="00B50D8D"/>
    <w:rsid w:val="00B53955"/>
    <w:rsid w:val="00B53BFC"/>
    <w:rsid w:val="00B63C79"/>
    <w:rsid w:val="00B6408A"/>
    <w:rsid w:val="00B6478A"/>
    <w:rsid w:val="00B714B8"/>
    <w:rsid w:val="00B716E8"/>
    <w:rsid w:val="00B814CF"/>
    <w:rsid w:val="00B82C2C"/>
    <w:rsid w:val="00B85F35"/>
    <w:rsid w:val="00B8720B"/>
    <w:rsid w:val="00B876EF"/>
    <w:rsid w:val="00B91551"/>
    <w:rsid w:val="00B91FB5"/>
    <w:rsid w:val="00BA4697"/>
    <w:rsid w:val="00BA5893"/>
    <w:rsid w:val="00BB5378"/>
    <w:rsid w:val="00BB6F53"/>
    <w:rsid w:val="00BC086C"/>
    <w:rsid w:val="00BC0BD3"/>
    <w:rsid w:val="00BC5BA6"/>
    <w:rsid w:val="00BD0107"/>
    <w:rsid w:val="00BD2220"/>
    <w:rsid w:val="00BD4DBE"/>
    <w:rsid w:val="00BE0C33"/>
    <w:rsid w:val="00BE0FE9"/>
    <w:rsid w:val="00BE262C"/>
    <w:rsid w:val="00BE4C25"/>
    <w:rsid w:val="00BE6C3D"/>
    <w:rsid w:val="00BF42FE"/>
    <w:rsid w:val="00C06DA4"/>
    <w:rsid w:val="00C07606"/>
    <w:rsid w:val="00C12542"/>
    <w:rsid w:val="00C130EE"/>
    <w:rsid w:val="00C24725"/>
    <w:rsid w:val="00C30BA9"/>
    <w:rsid w:val="00C32396"/>
    <w:rsid w:val="00C3541E"/>
    <w:rsid w:val="00C36A8F"/>
    <w:rsid w:val="00C401C8"/>
    <w:rsid w:val="00C42834"/>
    <w:rsid w:val="00C42FFA"/>
    <w:rsid w:val="00C47780"/>
    <w:rsid w:val="00C507D8"/>
    <w:rsid w:val="00C51F5A"/>
    <w:rsid w:val="00C57018"/>
    <w:rsid w:val="00C62EAC"/>
    <w:rsid w:val="00C63F9F"/>
    <w:rsid w:val="00C6558E"/>
    <w:rsid w:val="00C66F97"/>
    <w:rsid w:val="00C7723C"/>
    <w:rsid w:val="00C838F5"/>
    <w:rsid w:val="00C841C0"/>
    <w:rsid w:val="00CA1AF4"/>
    <w:rsid w:val="00CA6068"/>
    <w:rsid w:val="00CA757A"/>
    <w:rsid w:val="00CB15E1"/>
    <w:rsid w:val="00CB3D46"/>
    <w:rsid w:val="00CB3D75"/>
    <w:rsid w:val="00CC0771"/>
    <w:rsid w:val="00CD1A87"/>
    <w:rsid w:val="00CD35F3"/>
    <w:rsid w:val="00CD5C93"/>
    <w:rsid w:val="00CD69CD"/>
    <w:rsid w:val="00CE342B"/>
    <w:rsid w:val="00CF131F"/>
    <w:rsid w:val="00CF320C"/>
    <w:rsid w:val="00CF3A4B"/>
    <w:rsid w:val="00CF4001"/>
    <w:rsid w:val="00CF75DF"/>
    <w:rsid w:val="00D05837"/>
    <w:rsid w:val="00D12D8A"/>
    <w:rsid w:val="00D13E0C"/>
    <w:rsid w:val="00D20FB5"/>
    <w:rsid w:val="00D25896"/>
    <w:rsid w:val="00D33918"/>
    <w:rsid w:val="00D34AAF"/>
    <w:rsid w:val="00D373A1"/>
    <w:rsid w:val="00D37C0F"/>
    <w:rsid w:val="00D4113F"/>
    <w:rsid w:val="00D43E8E"/>
    <w:rsid w:val="00D45661"/>
    <w:rsid w:val="00D45943"/>
    <w:rsid w:val="00D47D22"/>
    <w:rsid w:val="00D51865"/>
    <w:rsid w:val="00D51D0C"/>
    <w:rsid w:val="00D52ECE"/>
    <w:rsid w:val="00D55D13"/>
    <w:rsid w:val="00D56C54"/>
    <w:rsid w:val="00D6407A"/>
    <w:rsid w:val="00D64A19"/>
    <w:rsid w:val="00D7189B"/>
    <w:rsid w:val="00D7327C"/>
    <w:rsid w:val="00D74140"/>
    <w:rsid w:val="00D80045"/>
    <w:rsid w:val="00D93AD4"/>
    <w:rsid w:val="00DA2E9E"/>
    <w:rsid w:val="00DA6E56"/>
    <w:rsid w:val="00DA78DD"/>
    <w:rsid w:val="00DB0DF2"/>
    <w:rsid w:val="00DB1C65"/>
    <w:rsid w:val="00DC0C4C"/>
    <w:rsid w:val="00DC24E5"/>
    <w:rsid w:val="00DC3B05"/>
    <w:rsid w:val="00DC6705"/>
    <w:rsid w:val="00DD1EF6"/>
    <w:rsid w:val="00DD2DE8"/>
    <w:rsid w:val="00DE04B8"/>
    <w:rsid w:val="00DE2BFC"/>
    <w:rsid w:val="00DE38B4"/>
    <w:rsid w:val="00DE4482"/>
    <w:rsid w:val="00DE5D02"/>
    <w:rsid w:val="00DF1E91"/>
    <w:rsid w:val="00DF2102"/>
    <w:rsid w:val="00DF48CC"/>
    <w:rsid w:val="00DF78F3"/>
    <w:rsid w:val="00E005A9"/>
    <w:rsid w:val="00E03579"/>
    <w:rsid w:val="00E040CF"/>
    <w:rsid w:val="00E065BA"/>
    <w:rsid w:val="00E115A8"/>
    <w:rsid w:val="00E1166E"/>
    <w:rsid w:val="00E24DC0"/>
    <w:rsid w:val="00E2519C"/>
    <w:rsid w:val="00E25229"/>
    <w:rsid w:val="00E25F2A"/>
    <w:rsid w:val="00E271F7"/>
    <w:rsid w:val="00E30C30"/>
    <w:rsid w:val="00E34468"/>
    <w:rsid w:val="00E35EB1"/>
    <w:rsid w:val="00E363D2"/>
    <w:rsid w:val="00E41455"/>
    <w:rsid w:val="00E42AD2"/>
    <w:rsid w:val="00E50856"/>
    <w:rsid w:val="00E538CC"/>
    <w:rsid w:val="00E54BBD"/>
    <w:rsid w:val="00E54DBA"/>
    <w:rsid w:val="00E57DB7"/>
    <w:rsid w:val="00E63D7C"/>
    <w:rsid w:val="00E640D5"/>
    <w:rsid w:val="00E64C4F"/>
    <w:rsid w:val="00E66E2E"/>
    <w:rsid w:val="00E67691"/>
    <w:rsid w:val="00E714F6"/>
    <w:rsid w:val="00E80F90"/>
    <w:rsid w:val="00E87669"/>
    <w:rsid w:val="00E877F0"/>
    <w:rsid w:val="00E92237"/>
    <w:rsid w:val="00E951EF"/>
    <w:rsid w:val="00EA1A80"/>
    <w:rsid w:val="00EA387D"/>
    <w:rsid w:val="00EA3D54"/>
    <w:rsid w:val="00EA42F9"/>
    <w:rsid w:val="00EA487F"/>
    <w:rsid w:val="00EA5244"/>
    <w:rsid w:val="00EA56D9"/>
    <w:rsid w:val="00EA5CE3"/>
    <w:rsid w:val="00EA6AD8"/>
    <w:rsid w:val="00EA7AB8"/>
    <w:rsid w:val="00EB51C1"/>
    <w:rsid w:val="00EB5AE1"/>
    <w:rsid w:val="00EB5E0B"/>
    <w:rsid w:val="00EB7247"/>
    <w:rsid w:val="00EB7C2A"/>
    <w:rsid w:val="00EC05A3"/>
    <w:rsid w:val="00EC2171"/>
    <w:rsid w:val="00ED442D"/>
    <w:rsid w:val="00ED70C2"/>
    <w:rsid w:val="00EE18FF"/>
    <w:rsid w:val="00EE1D64"/>
    <w:rsid w:val="00EE3E29"/>
    <w:rsid w:val="00EE489F"/>
    <w:rsid w:val="00EE558A"/>
    <w:rsid w:val="00EF082D"/>
    <w:rsid w:val="00EF55AE"/>
    <w:rsid w:val="00F0647F"/>
    <w:rsid w:val="00F10CE3"/>
    <w:rsid w:val="00F12006"/>
    <w:rsid w:val="00F13443"/>
    <w:rsid w:val="00F14F3B"/>
    <w:rsid w:val="00F16362"/>
    <w:rsid w:val="00F207C7"/>
    <w:rsid w:val="00F24CCA"/>
    <w:rsid w:val="00F25CD2"/>
    <w:rsid w:val="00F27185"/>
    <w:rsid w:val="00F34C4E"/>
    <w:rsid w:val="00F35D78"/>
    <w:rsid w:val="00F36B6D"/>
    <w:rsid w:val="00F41618"/>
    <w:rsid w:val="00F4166D"/>
    <w:rsid w:val="00F43FA3"/>
    <w:rsid w:val="00F4712F"/>
    <w:rsid w:val="00F4772B"/>
    <w:rsid w:val="00F510E5"/>
    <w:rsid w:val="00F55648"/>
    <w:rsid w:val="00F568F7"/>
    <w:rsid w:val="00F57C42"/>
    <w:rsid w:val="00F6343B"/>
    <w:rsid w:val="00F64F80"/>
    <w:rsid w:val="00F664DD"/>
    <w:rsid w:val="00F67E07"/>
    <w:rsid w:val="00F70046"/>
    <w:rsid w:val="00F713D0"/>
    <w:rsid w:val="00F72B15"/>
    <w:rsid w:val="00F748C2"/>
    <w:rsid w:val="00F74958"/>
    <w:rsid w:val="00F76C5C"/>
    <w:rsid w:val="00F804EC"/>
    <w:rsid w:val="00F8130F"/>
    <w:rsid w:val="00F818C7"/>
    <w:rsid w:val="00F81EF3"/>
    <w:rsid w:val="00F82066"/>
    <w:rsid w:val="00F84496"/>
    <w:rsid w:val="00F85DCB"/>
    <w:rsid w:val="00F86F9C"/>
    <w:rsid w:val="00F90D76"/>
    <w:rsid w:val="00F94055"/>
    <w:rsid w:val="00F95581"/>
    <w:rsid w:val="00FB17AB"/>
    <w:rsid w:val="00FB48CF"/>
    <w:rsid w:val="00FC002E"/>
    <w:rsid w:val="00FC4C23"/>
    <w:rsid w:val="00FC6204"/>
    <w:rsid w:val="00FC642E"/>
    <w:rsid w:val="00FD6229"/>
    <w:rsid w:val="00FE2AE4"/>
    <w:rsid w:val="00FE3F9E"/>
    <w:rsid w:val="00FE689F"/>
    <w:rsid w:val="00FE6B2F"/>
    <w:rsid w:val="00FE7809"/>
    <w:rsid w:val="00FF1223"/>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6E7AEB"/>
  <w15:docId w15:val="{689A92E5-FB43-4A19-9D02-F78F89DF6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068"/>
    <w:pPr>
      <w:spacing w:before="240" w:after="0"/>
    </w:pPr>
    <w:rPr>
      <w:rFonts w:ascii="Calibri" w:hAnsi="Calibri"/>
      <w14:ligatures w14:val="standardContextual"/>
    </w:rPr>
  </w:style>
  <w:style w:type="paragraph" w:styleId="Heading1">
    <w:name w:val="heading 1"/>
    <w:basedOn w:val="Normal"/>
    <w:next w:val="Normal"/>
    <w:link w:val="Heading1Char"/>
    <w:uiPriority w:val="9"/>
    <w:qFormat/>
    <w:rsid w:val="00734159"/>
    <w:pPr>
      <w:keepNext/>
      <w:keepLines/>
      <w:autoSpaceDE w:val="0"/>
      <w:autoSpaceDN w:val="0"/>
      <w:adjustRightInd w:val="0"/>
      <w:spacing w:before="480" w:line="240" w:lineRule="auto"/>
      <w:textAlignment w:val="center"/>
      <w:outlineLvl w:val="0"/>
    </w:pPr>
    <w:rPr>
      <w:rFonts w:ascii="Arial" w:hAnsi="Arial" w:cs="Manrope ExtraLight"/>
      <w:b/>
      <w:color w:val="033636" w:themeColor="text2"/>
      <w:sz w:val="48"/>
      <w:szCs w:val="32"/>
    </w:rPr>
  </w:style>
  <w:style w:type="paragraph" w:styleId="Heading2">
    <w:name w:val="heading 2"/>
    <w:basedOn w:val="Normal"/>
    <w:next w:val="Normal"/>
    <w:link w:val="Heading2Char"/>
    <w:uiPriority w:val="9"/>
    <w:unhideWhenUsed/>
    <w:qFormat/>
    <w:rsid w:val="00734159"/>
    <w:pPr>
      <w:keepNext/>
      <w:keepLines/>
      <w:autoSpaceDE w:val="0"/>
      <w:autoSpaceDN w:val="0"/>
      <w:adjustRightInd w:val="0"/>
      <w:spacing w:before="360" w:line="240" w:lineRule="auto"/>
      <w:textAlignment w:val="center"/>
      <w:outlineLvl w:val="1"/>
    </w:pPr>
    <w:rPr>
      <w:rFonts w:ascii="Arial" w:hAnsi="Arial" w:cs="MyriadPro-Bold"/>
      <w:b/>
      <w:bCs/>
      <w:color w:val="033636" w:themeColor="text2"/>
      <w:sz w:val="40"/>
      <w:szCs w:val="28"/>
    </w:rPr>
  </w:style>
  <w:style w:type="paragraph" w:styleId="Heading3">
    <w:name w:val="heading 3"/>
    <w:basedOn w:val="Normal"/>
    <w:next w:val="Normal"/>
    <w:link w:val="Heading3Char"/>
    <w:uiPriority w:val="9"/>
    <w:unhideWhenUsed/>
    <w:qFormat/>
    <w:rsid w:val="00734159"/>
    <w:pPr>
      <w:keepNext/>
      <w:keepLines/>
      <w:autoSpaceDE w:val="0"/>
      <w:autoSpaceDN w:val="0"/>
      <w:adjustRightInd w:val="0"/>
      <w:spacing w:before="360" w:line="300" w:lineRule="atLeast"/>
      <w:textAlignment w:val="center"/>
      <w:outlineLvl w:val="2"/>
    </w:pPr>
    <w:rPr>
      <w:rFonts w:ascii="Arial" w:hAnsi="Arial" w:cs="MyriadPro-Regular"/>
      <w:bCs/>
      <w:color w:val="033636" w:themeColor="text2"/>
      <w:sz w:val="32"/>
      <w:szCs w:val="26"/>
    </w:rPr>
  </w:style>
  <w:style w:type="paragraph" w:styleId="Heading4">
    <w:name w:val="heading 4"/>
    <w:basedOn w:val="Normal"/>
    <w:next w:val="Normal"/>
    <w:link w:val="Heading4Char"/>
    <w:uiPriority w:val="9"/>
    <w:unhideWhenUsed/>
    <w:qFormat/>
    <w:rsid w:val="00734159"/>
    <w:pPr>
      <w:keepNext/>
      <w:outlineLvl w:val="3"/>
    </w:pPr>
    <w:rPr>
      <w:rFonts w:ascii="Arial" w:eastAsiaTheme="majorEastAsia" w:hAnsi="Arial" w:cstheme="majorBidi"/>
      <w:bCs/>
      <w:iCs/>
      <w:sz w:val="28"/>
      <w:lang w:val="en-GB"/>
    </w:rPr>
  </w:style>
  <w:style w:type="paragraph" w:styleId="Heading5">
    <w:name w:val="heading 5"/>
    <w:basedOn w:val="Normal"/>
    <w:next w:val="Normal"/>
    <w:link w:val="Heading5Char"/>
    <w:uiPriority w:val="9"/>
    <w:unhideWhenUsed/>
    <w:rsid w:val="00734159"/>
    <w:pPr>
      <w:keepNext/>
      <w:outlineLvl w:val="4"/>
    </w:pPr>
    <w:rPr>
      <w:rFonts w:ascii="Arial" w:eastAsiaTheme="majorEastAsia" w:hAnsi="Arial" w:cstheme="majorBidi"/>
      <w:b/>
      <w:bCs/>
      <w:color w:val="033636" w:themeColor="text2"/>
      <w:sz w:val="24"/>
      <w:lang w:val="en-GB"/>
    </w:rPr>
  </w:style>
  <w:style w:type="paragraph" w:styleId="Heading6">
    <w:name w:val="heading 6"/>
    <w:basedOn w:val="Normal"/>
    <w:next w:val="Normal"/>
    <w:link w:val="Heading6Char"/>
    <w:uiPriority w:val="9"/>
    <w:unhideWhenUsed/>
    <w:rsid w:val="00734159"/>
    <w:pPr>
      <w:keepNext/>
      <w:outlineLvl w:val="5"/>
    </w:pPr>
    <w:rPr>
      <w:rFonts w:ascii="Arial" w:eastAsiaTheme="majorEastAsia" w:hAnsi="Arial" w:cstheme="majorBidi"/>
      <w:bCs/>
      <w:i/>
      <w:iCs/>
      <w:color w:val="033636" w:themeColor="text2"/>
      <w:sz w:val="24"/>
      <w:lang w:val="en-GB"/>
    </w:rPr>
  </w:style>
  <w:style w:type="paragraph" w:styleId="Heading7">
    <w:name w:val="heading 7"/>
    <w:basedOn w:val="Normal"/>
    <w:next w:val="Normal"/>
    <w:link w:val="Heading7Char"/>
    <w:uiPriority w:val="9"/>
    <w:semiHidden/>
    <w:unhideWhenUsed/>
    <w:qFormat/>
    <w:rsid w:val="0074119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4159"/>
    <w:rPr>
      <w:rFonts w:ascii="Arial" w:hAnsi="Arial" w:cs="Manrope ExtraLight"/>
      <w:b/>
      <w:color w:val="033636" w:themeColor="text2"/>
      <w:sz w:val="48"/>
      <w:szCs w:val="32"/>
      <w14:ligatures w14:val="standardContextual"/>
    </w:rPr>
  </w:style>
  <w:style w:type="paragraph" w:customStyle="1" w:styleId="CDIFooter">
    <w:name w:val="CDI_Footer"/>
    <w:basedOn w:val="Normal"/>
    <w:qFormat/>
    <w:rsid w:val="001D0612"/>
    <w:pPr>
      <w:spacing w:before="0"/>
    </w:pPr>
    <w:rPr>
      <w:sz w:val="18"/>
      <w:szCs w:val="18"/>
    </w:rPr>
  </w:style>
  <w:style w:type="character" w:customStyle="1" w:styleId="Heading2Char">
    <w:name w:val="Heading 2 Char"/>
    <w:basedOn w:val="DefaultParagraphFont"/>
    <w:link w:val="Heading2"/>
    <w:uiPriority w:val="9"/>
    <w:rsid w:val="00734159"/>
    <w:rPr>
      <w:rFonts w:ascii="Arial" w:hAnsi="Arial" w:cs="MyriadPro-Bold"/>
      <w:b/>
      <w:bCs/>
      <w:color w:val="033636" w:themeColor="text2"/>
      <w:sz w:val="40"/>
      <w:szCs w:val="28"/>
      <w14:ligatures w14:val="standardContextual"/>
    </w:rPr>
  </w:style>
  <w:style w:type="paragraph" w:customStyle="1" w:styleId="CDIBoxSummaryHeadingGreen">
    <w:name w:val="CDI_Box Summary Heading Green"/>
    <w:basedOn w:val="CDIBoxHeadingGreen"/>
    <w:rsid w:val="00734159"/>
    <w:rPr>
      <w:b/>
      <w:bCs/>
      <w:sz w:val="48"/>
    </w:rPr>
  </w:style>
  <w:style w:type="paragraph" w:styleId="Title">
    <w:name w:val="Title"/>
    <w:basedOn w:val="Normal"/>
    <w:next w:val="Normal"/>
    <w:link w:val="TitleChar"/>
    <w:uiPriority w:val="10"/>
    <w:qFormat/>
    <w:rsid w:val="00B814CF"/>
    <w:pPr>
      <w:spacing w:before="480" w:line="240" w:lineRule="auto"/>
    </w:pPr>
    <w:rPr>
      <w:rFonts w:ascii="Arial Narrow" w:hAnsi="Arial Narrow" w:cs="Arial"/>
      <w:b/>
      <w:bCs/>
      <w:sz w:val="52"/>
      <w:szCs w:val="54"/>
      <w:lang w:val="en-GB"/>
    </w:rPr>
  </w:style>
  <w:style w:type="character" w:customStyle="1" w:styleId="TitleChar">
    <w:name w:val="Title Char"/>
    <w:basedOn w:val="DefaultParagraphFont"/>
    <w:link w:val="Title"/>
    <w:uiPriority w:val="10"/>
    <w:rsid w:val="00B814CF"/>
    <w:rPr>
      <w:rFonts w:ascii="Arial Narrow" w:hAnsi="Arial Narrow" w:cs="Arial"/>
      <w:b/>
      <w:bCs/>
      <w:sz w:val="52"/>
      <w:szCs w:val="54"/>
      <w:lang w:val="en-GB"/>
      <w14:ligatures w14:val="standardContextual"/>
    </w:rPr>
  </w:style>
  <w:style w:type="character" w:customStyle="1" w:styleId="Heading3Char">
    <w:name w:val="Heading 3 Char"/>
    <w:basedOn w:val="DefaultParagraphFont"/>
    <w:link w:val="Heading3"/>
    <w:uiPriority w:val="9"/>
    <w:rsid w:val="00734159"/>
    <w:rPr>
      <w:rFonts w:ascii="Arial" w:hAnsi="Arial" w:cs="MyriadPro-Regular"/>
      <w:bCs/>
      <w:color w:val="033636" w:themeColor="text2"/>
      <w:sz w:val="32"/>
      <w:szCs w:val="26"/>
      <w14:ligatures w14:val="standardContextual"/>
    </w:rPr>
  </w:style>
  <w:style w:type="character" w:customStyle="1" w:styleId="Heading4Char">
    <w:name w:val="Heading 4 Char"/>
    <w:basedOn w:val="DefaultParagraphFont"/>
    <w:link w:val="Heading4"/>
    <w:uiPriority w:val="9"/>
    <w:rsid w:val="00734159"/>
    <w:rPr>
      <w:rFonts w:ascii="Arial" w:eastAsiaTheme="majorEastAsia" w:hAnsi="Arial" w:cstheme="majorBidi"/>
      <w:bCs/>
      <w:iCs/>
      <w:sz w:val="28"/>
      <w:lang w:val="en-GB"/>
      <w14:ligatures w14:val="standardContextual"/>
    </w:rPr>
  </w:style>
  <w:style w:type="character" w:customStyle="1" w:styleId="Heading5Char">
    <w:name w:val="Heading 5 Char"/>
    <w:basedOn w:val="DefaultParagraphFont"/>
    <w:link w:val="Heading5"/>
    <w:uiPriority w:val="9"/>
    <w:rsid w:val="00734159"/>
    <w:rPr>
      <w:rFonts w:ascii="Arial" w:eastAsiaTheme="majorEastAsia" w:hAnsi="Arial" w:cstheme="majorBidi"/>
      <w:b/>
      <w:bCs/>
      <w:color w:val="033636" w:themeColor="text2"/>
      <w:sz w:val="24"/>
      <w:lang w:val="en-GB"/>
      <w14:ligatures w14:val="standardContextual"/>
    </w:rPr>
  </w:style>
  <w:style w:type="character" w:customStyle="1" w:styleId="Heading6Char">
    <w:name w:val="Heading 6 Char"/>
    <w:basedOn w:val="DefaultParagraphFont"/>
    <w:link w:val="Heading6"/>
    <w:uiPriority w:val="9"/>
    <w:rsid w:val="00734159"/>
    <w:rPr>
      <w:rFonts w:ascii="Arial" w:eastAsiaTheme="majorEastAsia" w:hAnsi="Arial" w:cstheme="majorBidi"/>
      <w:bCs/>
      <w:i/>
      <w:iCs/>
      <w:color w:val="033636" w:themeColor="text2"/>
      <w:sz w:val="24"/>
      <w:lang w:val="en-GB"/>
      <w14:ligatures w14:val="standardContextual"/>
    </w:rPr>
  </w:style>
  <w:style w:type="paragraph" w:styleId="Subtitle">
    <w:name w:val="Subtitle"/>
    <w:basedOn w:val="Normal"/>
    <w:next w:val="Normal"/>
    <w:link w:val="SubtitleChar"/>
    <w:uiPriority w:val="11"/>
    <w:qFormat/>
    <w:rsid w:val="00734159"/>
    <w:pPr>
      <w:keepNext/>
    </w:pPr>
    <w:rPr>
      <w:rFonts w:ascii="Arial Narrow" w:hAnsi="Arial Narrow"/>
      <w:sz w:val="26"/>
    </w:rPr>
  </w:style>
  <w:style w:type="character" w:customStyle="1" w:styleId="SubtitleChar">
    <w:name w:val="Subtitle Char"/>
    <w:basedOn w:val="DefaultParagraphFont"/>
    <w:link w:val="Subtitle"/>
    <w:uiPriority w:val="11"/>
    <w:rsid w:val="00734159"/>
    <w:rPr>
      <w:rFonts w:ascii="Arial Narrow" w:hAnsi="Arial Narrow"/>
      <w:sz w:val="26"/>
      <w14:ligatures w14:val="standardContextual"/>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character" w:styleId="UnresolvedMention">
    <w:name w:val="Unresolved Mention"/>
    <w:basedOn w:val="DefaultParagraphFont"/>
    <w:uiPriority w:val="99"/>
    <w:semiHidden/>
    <w:unhideWhenUsed/>
    <w:rsid w:val="006307C1"/>
    <w:rPr>
      <w:color w:val="605E5C"/>
      <w:shd w:val="clear" w:color="auto" w:fill="E1DFDD"/>
    </w:rPr>
  </w:style>
  <w:style w:type="paragraph" w:styleId="Footer">
    <w:name w:val="footer"/>
    <w:basedOn w:val="Normal"/>
    <w:link w:val="FooterChar"/>
    <w:uiPriority w:val="99"/>
    <w:unhideWhenUsed/>
    <w:rsid w:val="0073415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734159"/>
    <w:rPr>
      <w:rFonts w:ascii="Calibri" w:hAnsi="Calibri"/>
      <w14:ligatures w14:val="standardContextual"/>
    </w:rPr>
  </w:style>
  <w:style w:type="character" w:styleId="PlaceholderText">
    <w:name w:val="Placeholder Text"/>
    <w:basedOn w:val="DefaultParagraphFont"/>
    <w:uiPriority w:val="99"/>
    <w:semiHidden/>
    <w:rsid w:val="00433DFA"/>
    <w:rPr>
      <w:color w:val="808080"/>
    </w:rPr>
  </w:style>
  <w:style w:type="paragraph" w:styleId="Header">
    <w:name w:val="header"/>
    <w:basedOn w:val="Normal"/>
    <w:link w:val="HeaderChar"/>
    <w:uiPriority w:val="99"/>
    <w:unhideWhenUsed/>
    <w:rsid w:val="00734159"/>
    <w:pPr>
      <w:tabs>
        <w:tab w:val="center" w:pos="4513"/>
        <w:tab w:val="right" w:pos="9026"/>
      </w:tabs>
      <w:spacing w:before="0" w:line="240" w:lineRule="auto"/>
    </w:pPr>
  </w:style>
  <w:style w:type="paragraph" w:styleId="FootnoteText">
    <w:name w:val="footnote text"/>
    <w:basedOn w:val="Normal"/>
    <w:link w:val="FootnoteTextChar"/>
    <w:uiPriority w:val="99"/>
    <w:semiHidden/>
    <w:unhideWhenUsed/>
    <w:rsid w:val="00224EFF"/>
    <w:pPr>
      <w:spacing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character" w:customStyle="1" w:styleId="Bold">
    <w:name w:val="Bold"/>
    <w:uiPriority w:val="99"/>
    <w:rsid w:val="00526875"/>
    <w:rPr>
      <w:b/>
      <w:bCs/>
    </w:rPr>
  </w:style>
  <w:style w:type="paragraph" w:customStyle="1" w:styleId="CDIFigure-Table-Title">
    <w:name w:val="CDI_Figure-Table - Title"/>
    <w:basedOn w:val="Normal"/>
    <w:uiPriority w:val="99"/>
    <w:rsid w:val="00734159"/>
    <w:pPr>
      <w:keepNext/>
      <w:suppressAutoHyphens/>
      <w:autoSpaceDE w:val="0"/>
      <w:autoSpaceDN w:val="0"/>
      <w:adjustRightInd w:val="0"/>
      <w:spacing w:after="120"/>
      <w:textAlignment w:val="center"/>
    </w:pPr>
    <w:rPr>
      <w:rFonts w:cs="Minion3-Bold"/>
      <w:b/>
      <w:bCs/>
      <w:szCs w:val="23"/>
      <w:lang w:val="en-GB"/>
    </w:rPr>
  </w:style>
  <w:style w:type="paragraph" w:customStyle="1" w:styleId="CDIFigure-Table-Footnote">
    <w:name w:val="CDI_Figure-Table - Footnote"/>
    <w:basedOn w:val="Normal"/>
    <w:link w:val="CDIFigure-Table-FootnoteChar"/>
    <w:uiPriority w:val="99"/>
    <w:rsid w:val="00734159"/>
    <w:pPr>
      <w:autoSpaceDE w:val="0"/>
      <w:autoSpaceDN w:val="0"/>
      <w:adjustRightInd w:val="0"/>
      <w:spacing w:before="40"/>
      <w:ind w:left="284" w:hanging="284"/>
      <w:textAlignment w:val="center"/>
    </w:pPr>
    <w:rPr>
      <w:rFonts w:cs="Minion3Caption-Regular"/>
      <w:sz w:val="16"/>
      <w:szCs w:val="16"/>
      <w:lang w:val="en-GB"/>
    </w:rPr>
  </w:style>
  <w:style w:type="paragraph" w:customStyle="1" w:styleId="CDICopyrightText">
    <w:name w:val="CDI_Copyright_Text"/>
    <w:basedOn w:val="CDIBoxTextGreen"/>
    <w:qFormat/>
    <w:rsid w:val="00734159"/>
    <w:pPr>
      <w:spacing w:before="0"/>
    </w:pPr>
    <w:rPr>
      <w:sz w:val="20"/>
      <w:szCs w:val="20"/>
    </w:rPr>
  </w:style>
  <w:style w:type="paragraph" w:customStyle="1" w:styleId="CDICopyrightBullets">
    <w:name w:val="CDI_Copyright_Bullets"/>
    <w:basedOn w:val="CDIBoxBulletGreen"/>
    <w:qFormat/>
    <w:rsid w:val="006307C1"/>
    <w:pPr>
      <w:numPr>
        <w:numId w:val="30"/>
      </w:numPr>
      <w:spacing w:before="60" w:after="60"/>
      <w:ind w:left="284" w:hanging="284"/>
    </w:pPr>
    <w:rPr>
      <w:sz w:val="20"/>
      <w:szCs w:val="20"/>
    </w:rPr>
  </w:style>
  <w:style w:type="paragraph" w:customStyle="1" w:styleId="Figure-Title-H1Figures-Tables">
    <w:name w:val="Figure-Title - H1 (Figures-Tables)"/>
    <w:basedOn w:val="Normal"/>
    <w:uiPriority w:val="99"/>
    <w:rsid w:val="00F25CD2"/>
    <w:pPr>
      <w:suppressAutoHyphens/>
      <w:autoSpaceDE w:val="0"/>
      <w:autoSpaceDN w:val="0"/>
      <w:adjustRightInd w:val="0"/>
      <w:spacing w:before="0" w:line="288" w:lineRule="auto"/>
      <w:jc w:val="center"/>
      <w:textAlignment w:val="center"/>
    </w:pPr>
    <w:rPr>
      <w:rFonts w:ascii="MyriadPro-Regular" w:hAnsi="MyriadPro-Regular" w:cs="MyriadPro-Regular"/>
      <w:b/>
      <w:bCs/>
      <w:color w:val="FFFFFF"/>
      <w:sz w:val="18"/>
      <w:szCs w:val="18"/>
      <w:lang w:val="en-GB"/>
      <w14:ligatures w14:val="none"/>
    </w:rPr>
  </w:style>
  <w:style w:type="character" w:customStyle="1" w:styleId="CDIFigure-Table-FootnoteChar">
    <w:name w:val="CDI_Figure-Table - Footnote Char"/>
    <w:basedOn w:val="DefaultParagraphFont"/>
    <w:link w:val="CDIFigure-Table-Footnote"/>
    <w:uiPriority w:val="99"/>
    <w:rsid w:val="00734159"/>
    <w:rPr>
      <w:rFonts w:ascii="Calibri" w:hAnsi="Calibri" w:cs="Minion3Caption-Regular"/>
      <w:sz w:val="16"/>
      <w:szCs w:val="16"/>
      <w:lang w:val="en-GB"/>
      <w14:ligatures w14:val="standardContextual"/>
    </w:rPr>
  </w:style>
  <w:style w:type="paragraph" w:customStyle="1" w:styleId="CDIBulletsL1">
    <w:name w:val="CDI_Bullets L1"/>
    <w:basedOn w:val="Normal"/>
    <w:uiPriority w:val="99"/>
    <w:rsid w:val="00734159"/>
    <w:pPr>
      <w:numPr>
        <w:numId w:val="29"/>
      </w:numPr>
      <w:suppressAutoHyphens/>
      <w:autoSpaceDE w:val="0"/>
      <w:autoSpaceDN w:val="0"/>
      <w:adjustRightInd w:val="0"/>
      <w:textAlignment w:val="center"/>
    </w:pPr>
    <w:rPr>
      <w:rFonts w:cs="Minion3-Regular"/>
      <w:szCs w:val="23"/>
      <w:lang w:val="en-GB"/>
    </w:rPr>
  </w:style>
  <w:style w:type="paragraph" w:customStyle="1" w:styleId="CDINumberedList1L1">
    <w:name w:val="CDI_Numbered List (1.) L1"/>
    <w:basedOn w:val="Normal"/>
    <w:uiPriority w:val="99"/>
    <w:rsid w:val="00065A6B"/>
    <w:pPr>
      <w:keepLines/>
      <w:numPr>
        <w:numId w:val="17"/>
      </w:numPr>
      <w:autoSpaceDE w:val="0"/>
      <w:autoSpaceDN w:val="0"/>
      <w:adjustRightInd w:val="0"/>
      <w:ind w:left="397" w:hanging="397"/>
      <w:textAlignment w:val="center"/>
    </w:pPr>
    <w:rPr>
      <w:rFonts w:cs="Minion3-Regular"/>
      <w:szCs w:val="23"/>
      <w:lang w:val="en-GB"/>
    </w:rPr>
  </w:style>
  <w:style w:type="paragraph" w:customStyle="1" w:styleId="CDIBoxBulletGreen">
    <w:name w:val="CDI_Box Bullet Green"/>
    <w:basedOn w:val="Normal"/>
    <w:qFormat/>
    <w:rsid w:val="00734159"/>
    <w:p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ind w:left="357" w:hanging="357"/>
      <w:contextualSpacing/>
    </w:pPr>
    <w:rPr>
      <w:rFonts w:eastAsia="Arial"/>
      <w:kern w:val="2"/>
      <w:szCs w:val="24"/>
      <w:lang w:eastAsia="en-US"/>
    </w:rPr>
  </w:style>
  <w:style w:type="paragraph" w:customStyle="1" w:styleId="CDIBoxHeadingGreen">
    <w:name w:val="CDI_Box Heading Green"/>
    <w:basedOn w:val="Normal"/>
    <w:qFormat/>
    <w:rsid w:val="00734159"/>
    <w:pPr>
      <w:keepNext/>
      <w:keepLines/>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outlineLvl w:val="2"/>
    </w:pPr>
    <w:rPr>
      <w:rFonts w:ascii="Arial" w:eastAsia="Times New Roman" w:hAnsi="Arial" w:cs="Times New Roman"/>
      <w:color w:val="033636" w:themeColor="text2"/>
      <w:kern w:val="2"/>
      <w:sz w:val="32"/>
      <w:szCs w:val="24"/>
      <w:lang w:eastAsia="en-US"/>
    </w:rPr>
  </w:style>
  <w:style w:type="paragraph" w:customStyle="1" w:styleId="CDIBoxTextGreen">
    <w:name w:val="CDI_Box Text Green"/>
    <w:basedOn w:val="Normal"/>
    <w:qFormat/>
    <w:rsid w:val="00734159"/>
    <w:p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pPr>
  </w:style>
  <w:style w:type="paragraph" w:customStyle="1" w:styleId="CDIDOIInformation">
    <w:name w:val="CDI_DOI Information"/>
    <w:basedOn w:val="Normal"/>
    <w:qFormat/>
    <w:rsid w:val="00734159"/>
    <w:rPr>
      <w:rFonts w:ascii="Arial Narrow" w:hAnsi="Arial Narrow"/>
    </w:rPr>
  </w:style>
  <w:style w:type="paragraph" w:customStyle="1" w:styleId="CDIFigure-Table-ImagePlaceholder">
    <w:name w:val="CDI_Figure-Table - Image Placeholder"/>
    <w:basedOn w:val="Normal"/>
    <w:qFormat/>
    <w:rsid w:val="00734159"/>
    <w:pPr>
      <w:spacing w:after="240"/>
      <w:jc w:val="center"/>
    </w:pPr>
  </w:style>
  <w:style w:type="paragraph" w:customStyle="1" w:styleId="CDIFigure-Table-FirstFootnote">
    <w:name w:val="CDI_Figure-Table - First Footnote"/>
    <w:basedOn w:val="CDIFigure-Table-Footnote"/>
    <w:qFormat/>
    <w:rsid w:val="00734159"/>
    <w:pPr>
      <w:spacing w:before="240"/>
    </w:pPr>
  </w:style>
  <w:style w:type="paragraph" w:customStyle="1" w:styleId="CDICopyrightTitle">
    <w:name w:val="CDI_Copyright_Title"/>
    <w:basedOn w:val="CDIBoxHeadingGreen"/>
    <w:qFormat/>
    <w:rsid w:val="00734159"/>
    <w:pPr>
      <w:spacing w:before="0" w:after="120"/>
      <w:outlineLvl w:val="0"/>
    </w:pPr>
    <w:rPr>
      <w:sz w:val="28"/>
    </w:rPr>
  </w:style>
  <w:style w:type="character" w:customStyle="1" w:styleId="CDICopyrightTextBullet">
    <w:name w:val="CDI_Copyright_Text_Bullet"/>
    <w:basedOn w:val="DefaultParagraphFont"/>
    <w:uiPriority w:val="1"/>
    <w:qFormat/>
    <w:rsid w:val="00734159"/>
    <w:rPr>
      <w:rFonts w:cs="Arial"/>
      <w:color w:val="033636" w:themeColor="text2"/>
    </w:rPr>
  </w:style>
  <w:style w:type="paragraph" w:customStyle="1" w:styleId="CDICopyrightHeading">
    <w:name w:val="CDI_Copyright_Heading"/>
    <w:basedOn w:val="CDICopyrightText"/>
    <w:qFormat/>
    <w:rsid w:val="00734159"/>
    <w:pPr>
      <w:spacing w:after="0"/>
    </w:pPr>
    <w:rPr>
      <w:b/>
      <w:bCs/>
    </w:rPr>
  </w:style>
  <w:style w:type="character" w:styleId="Hyperlink">
    <w:name w:val="Hyperlink"/>
    <w:basedOn w:val="DefaultParagraphFont"/>
    <w:uiPriority w:val="99"/>
    <w:unhideWhenUsed/>
    <w:rsid w:val="006D4979"/>
    <w:rPr>
      <w:color w:val="184174" w:themeColor="hyperlink"/>
      <w:u w:val="single"/>
    </w:rPr>
  </w:style>
  <w:style w:type="character" w:customStyle="1" w:styleId="HeaderChar">
    <w:name w:val="Header Char"/>
    <w:basedOn w:val="DefaultParagraphFont"/>
    <w:link w:val="Header"/>
    <w:uiPriority w:val="99"/>
    <w:rsid w:val="00734159"/>
    <w:rPr>
      <w:rFonts w:ascii="Calibri" w:hAnsi="Calibri"/>
      <w14:ligatures w14:val="standardContextual"/>
    </w:rPr>
  </w:style>
  <w:style w:type="paragraph" w:customStyle="1" w:styleId="Normal-morespace">
    <w:name w:val="Normal - more space"/>
    <w:basedOn w:val="Normal"/>
    <w:qFormat/>
    <w:rsid w:val="0037146D"/>
    <w:pPr>
      <w:spacing w:after="240"/>
    </w:pPr>
  </w:style>
  <w:style w:type="paragraph" w:customStyle="1" w:styleId="CDIFigure-Table-H1Left">
    <w:name w:val="CDI_Figure-Table - H1 Left"/>
    <w:basedOn w:val="CDIFigure-Table-Title"/>
    <w:qFormat/>
    <w:rsid w:val="00734159"/>
    <w:pPr>
      <w:spacing w:beforeAutospacing="1" w:afterAutospacing="1" w:line="240" w:lineRule="auto"/>
    </w:pPr>
    <w:rPr>
      <w:color w:val="FFFFFF" w:themeColor="background1"/>
      <w:sz w:val="18"/>
    </w:rPr>
  </w:style>
  <w:style w:type="paragraph" w:customStyle="1" w:styleId="CDIFigure-Table-BodyTextLeft">
    <w:name w:val="CDI_Figure-Table - Body Text Left"/>
    <w:basedOn w:val="Normal"/>
    <w:qFormat/>
    <w:rsid w:val="00734159"/>
    <w:pPr>
      <w:spacing w:before="100" w:beforeAutospacing="1" w:after="100" w:afterAutospacing="1" w:line="240" w:lineRule="auto"/>
    </w:pPr>
    <w:rPr>
      <w:sz w:val="18"/>
    </w:rPr>
  </w:style>
  <w:style w:type="paragraph" w:customStyle="1" w:styleId="CDIFigure-Table-TotalLeft">
    <w:name w:val="CDI_Figure-Table - Total Left"/>
    <w:basedOn w:val="Normal"/>
    <w:qFormat/>
    <w:rsid w:val="00734159"/>
    <w:pPr>
      <w:spacing w:before="100" w:beforeAutospacing="1" w:after="100" w:afterAutospacing="1" w:line="240" w:lineRule="auto"/>
    </w:pPr>
    <w:rPr>
      <w:b/>
      <w:sz w:val="18"/>
      <w:lang w:val="en-GB"/>
    </w:rPr>
  </w:style>
  <w:style w:type="paragraph" w:customStyle="1" w:styleId="CDIFigure-Table-TotalCentre">
    <w:name w:val="CDI_Figure-Table - Total Centre"/>
    <w:basedOn w:val="CDIFigure-Table-TotalLeft"/>
    <w:qFormat/>
    <w:rsid w:val="00734159"/>
    <w:pPr>
      <w:jc w:val="center"/>
    </w:pPr>
  </w:style>
  <w:style w:type="paragraph" w:customStyle="1" w:styleId="CDIFigure-Table-BodyTextCentre">
    <w:name w:val="CDI_Figure-Table - Body Text Centre"/>
    <w:basedOn w:val="CDIFigure-Table-BodyTextLeft"/>
    <w:qFormat/>
    <w:rsid w:val="00734159"/>
    <w:pPr>
      <w:jc w:val="center"/>
    </w:pPr>
    <w:rPr>
      <w:lang w:val="en-GB"/>
    </w:rPr>
  </w:style>
  <w:style w:type="paragraph" w:customStyle="1" w:styleId="CDIFigure-Table-H1">
    <w:name w:val="CDI_Figure-Table - H1"/>
    <w:basedOn w:val="Normal"/>
    <w:qFormat/>
    <w:rsid w:val="00734159"/>
    <w:pPr>
      <w:spacing w:beforeAutospacing="1" w:afterAutospacing="1" w:line="240" w:lineRule="auto"/>
      <w:jc w:val="center"/>
    </w:pPr>
    <w:rPr>
      <w:b/>
      <w:color w:val="FFFFFF" w:themeColor="background1"/>
      <w:sz w:val="18"/>
      <w:lang w:val="en-GB"/>
    </w:rPr>
  </w:style>
  <w:style w:type="character" w:customStyle="1" w:styleId="BoldItalic">
    <w:name w:val="Bold Italic"/>
    <w:basedOn w:val="Bold"/>
    <w:uiPriority w:val="99"/>
    <w:rsid w:val="00F82066"/>
    <w:rPr>
      <w:b/>
      <w:bCs/>
      <w:i/>
      <w:iCs/>
    </w:rPr>
  </w:style>
  <w:style w:type="paragraph" w:customStyle="1" w:styleId="Normal-lessspace">
    <w:name w:val="Normal - less space"/>
    <w:basedOn w:val="Normal"/>
    <w:qFormat/>
    <w:rsid w:val="00F8130F"/>
    <w:pPr>
      <w:spacing w:before="120"/>
    </w:pPr>
    <w:rPr>
      <w:lang w:val="en-GB"/>
    </w:rPr>
  </w:style>
  <w:style w:type="paragraph" w:customStyle="1" w:styleId="Normal-nospace">
    <w:name w:val="Normal - no space"/>
    <w:basedOn w:val="Normal"/>
    <w:qFormat/>
    <w:rsid w:val="00962C2F"/>
    <w:pPr>
      <w:spacing w:before="0"/>
    </w:pPr>
    <w:rPr>
      <w:noProof/>
    </w:rPr>
  </w:style>
  <w:style w:type="paragraph" w:customStyle="1" w:styleId="CDIHeaderplacement">
    <w:name w:val="CDI_Header placement"/>
    <w:basedOn w:val="Normal"/>
    <w:qFormat/>
    <w:rsid w:val="00962C2F"/>
    <w:pPr>
      <w:spacing w:before="2640" w:line="240" w:lineRule="auto"/>
    </w:pPr>
  </w:style>
  <w:style w:type="paragraph" w:customStyle="1" w:styleId="CDIFirstFooter">
    <w:name w:val="CDI_First Footer"/>
    <w:basedOn w:val="CDIFooter"/>
    <w:qFormat/>
    <w:rsid w:val="00F664DD"/>
    <w:pPr>
      <w:pBdr>
        <w:top w:val="single" w:sz="4" w:space="4" w:color="00DCA1" w:themeColor="background2"/>
      </w:pBdr>
    </w:pPr>
  </w:style>
  <w:style w:type="paragraph" w:customStyle="1" w:styleId="CDINumberedList1L1-lessspace">
    <w:name w:val="CDI_Numbered List (1.) L1 - less space"/>
    <w:basedOn w:val="CDINumberedList1L1"/>
    <w:qFormat/>
    <w:rsid w:val="00343991"/>
    <w:pPr>
      <w:spacing w:before="120"/>
    </w:pPr>
  </w:style>
  <w:style w:type="paragraph" w:customStyle="1" w:styleId="CDIFigure-Table-Bullets">
    <w:name w:val="CDI_Figure-Table - Bullets"/>
    <w:basedOn w:val="CDIFigure-Table-BodyTextLeft"/>
    <w:qFormat/>
    <w:rsid w:val="00734159"/>
    <w:pPr>
      <w:numPr>
        <w:numId w:val="31"/>
      </w:numPr>
      <w:spacing w:before="0" w:beforeAutospacing="0" w:afterAutospacing="0"/>
      <w:ind w:left="170" w:hanging="170"/>
    </w:pPr>
  </w:style>
  <w:style w:type="paragraph" w:customStyle="1" w:styleId="CDIFigure-Table-Titlemorespacebefore">
    <w:name w:val="CDI_Figure-Table - Title more space before"/>
    <w:basedOn w:val="CDIFigure-Table-Title"/>
    <w:qFormat/>
    <w:rsid w:val="00734159"/>
    <w:pPr>
      <w:spacing w:before="360"/>
    </w:pPr>
  </w:style>
  <w:style w:type="paragraph" w:customStyle="1" w:styleId="Figure-Title-H1LeftFigures-Tables">
    <w:name w:val="Figure-Title - H1 Left (Figures-Tables)"/>
    <w:basedOn w:val="Figure-Title-H1Figures-Tables"/>
    <w:uiPriority w:val="99"/>
    <w:rsid w:val="00F25CD2"/>
    <w:pPr>
      <w:jc w:val="left"/>
    </w:pPr>
  </w:style>
  <w:style w:type="paragraph" w:customStyle="1" w:styleId="Figure-Table-BodyTextFigures-Tables">
    <w:name w:val="Figure-Table - Body Text (Figures-Tables)"/>
    <w:basedOn w:val="BodyText"/>
    <w:uiPriority w:val="99"/>
    <w:rsid w:val="00F25CD2"/>
    <w:pPr>
      <w:autoSpaceDE w:val="0"/>
      <w:autoSpaceDN w:val="0"/>
      <w:adjustRightInd w:val="0"/>
      <w:spacing w:before="0" w:after="0" w:line="288" w:lineRule="auto"/>
      <w:jc w:val="center"/>
      <w:textAlignment w:val="center"/>
    </w:pPr>
    <w:rPr>
      <w:rFonts w:ascii="MyriadPro-Regular" w:hAnsi="MyriadPro-Regular" w:cs="MyriadPro-Regular"/>
      <w:color w:val="000000"/>
      <w:sz w:val="18"/>
      <w:szCs w:val="18"/>
      <w:lang w:val="en-GB"/>
      <w14:ligatures w14:val="none"/>
    </w:rPr>
  </w:style>
  <w:style w:type="paragraph" w:customStyle="1" w:styleId="Figure-Table-BodyTextLeftFigures-Tables">
    <w:name w:val="Figure-Table - Body Text Left (Figures-Tables)"/>
    <w:basedOn w:val="Figure-Table-BodyTextFigures-Tables"/>
    <w:uiPriority w:val="99"/>
    <w:rsid w:val="00F25CD2"/>
    <w:pPr>
      <w:jc w:val="left"/>
    </w:pPr>
  </w:style>
  <w:style w:type="character" w:customStyle="1" w:styleId="Superscript">
    <w:name w:val="Superscript"/>
    <w:uiPriority w:val="99"/>
    <w:rsid w:val="0034009E"/>
    <w:rPr>
      <w:vertAlign w:val="superscript"/>
    </w:rPr>
  </w:style>
  <w:style w:type="paragraph" w:styleId="BodyText">
    <w:name w:val="Body Text"/>
    <w:basedOn w:val="Normal"/>
    <w:link w:val="BodyTextChar"/>
    <w:uiPriority w:val="99"/>
    <w:semiHidden/>
    <w:unhideWhenUsed/>
    <w:rsid w:val="00AD484D"/>
    <w:pPr>
      <w:spacing w:after="120"/>
    </w:pPr>
  </w:style>
  <w:style w:type="character" w:customStyle="1" w:styleId="BodyTextChar">
    <w:name w:val="Body Text Char"/>
    <w:basedOn w:val="DefaultParagraphFont"/>
    <w:link w:val="BodyText"/>
    <w:uiPriority w:val="99"/>
    <w:semiHidden/>
    <w:rsid w:val="00AD484D"/>
    <w:rPr>
      <w:rFonts w:ascii="Calibri" w:hAnsi="Calibri"/>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 w:id="935526654">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mailto:cdi.editor@health.gov.au"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mailto:cdi.editor@health.gov.au" TargetMode="External"/><Relationship Id="rId2" Type="http://schemas.openxmlformats.org/officeDocument/2006/relationships/customXml" Target="../customXml/item2.xml"/><Relationship Id="rId16" Type="http://schemas.openxmlformats.org/officeDocument/2006/relationships/hyperlink" Target="http://www.health.gov.au/cdi"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cdi.editor@health.gov.au" TargetMode="Externa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lisa\OneDrive%20-%20Department%20of%20Health\Documents\Custom%20Office%20Templates\CDI-template-aug2-2024.dotx" TargetMode="External"/></Relationships>
</file>

<file path=word/theme/theme1.xml><?xml version="1.0" encoding="utf-8"?>
<a:theme xmlns:a="http://schemas.openxmlformats.org/drawingml/2006/main" name="Office Theme">
  <a:themeElements>
    <a:clrScheme name="ACDC minus Blue, Purple, Stone">
      <a:dk1>
        <a:srgbClr val="000000"/>
      </a:dk1>
      <a:lt1>
        <a:srgbClr val="FFFFFF"/>
      </a:lt1>
      <a:dk2>
        <a:srgbClr val="033636"/>
      </a:dk2>
      <a:lt2>
        <a:srgbClr val="00DCA1"/>
      </a:lt2>
      <a:accent1>
        <a:srgbClr val="083E9C"/>
      </a:accent1>
      <a:accent2>
        <a:srgbClr val="511D81"/>
      </a:accent2>
      <a:accent3>
        <a:srgbClr val="A10000"/>
      </a:accent3>
      <a:accent4>
        <a:srgbClr val="C55500"/>
      </a:accent4>
      <a:accent5>
        <a:srgbClr val="FF6E73"/>
      </a:accent5>
      <a:accent6>
        <a:srgbClr val="FFD031"/>
      </a:accent6>
      <a:hlink>
        <a:srgbClr val="184174"/>
      </a:hlink>
      <a:folHlink>
        <a:srgbClr val="6D6D7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CDI-template-aug2-2024.dotx</Template>
  <TotalTime>7</TotalTime>
  <Pages>11</Pages>
  <Words>3807</Words>
  <Characters>22681</Characters>
  <Application>Microsoft Office Word</Application>
  <DocSecurity>4</DocSecurity>
  <Lines>189</Lines>
  <Paragraphs>52</Paragraphs>
  <ScaleCrop>false</ScaleCrop>
  <HeadingPairs>
    <vt:vector size="2" baseType="variant">
      <vt:variant>
        <vt:lpstr>Title</vt:lpstr>
      </vt:variant>
      <vt:variant>
        <vt:i4>1</vt:i4>
      </vt:variant>
    </vt:vector>
  </HeadingPairs>
  <TitlesOfParts>
    <vt:vector size="1" baseType="lpstr">
      <vt:lpstr>Communicable Diseases Intelligence - Mycoplasma genitalium retrospective audit of Northern Territory isolates from 2022</vt:lpstr>
    </vt:vector>
  </TitlesOfParts>
  <Company>Interim Australian Centre for Disease Control</Company>
  <LinksUpToDate>false</LinksUpToDate>
  <CharactersWithSpaces>26436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Mycoplasma genitalium retrospective audit of Northern Territory isolates from 2022</dc:title>
  <dc:subject>This study was designed to review M. genitalium detection to determine the regional NT prevalence and macrolide resistance rates.</dc:subject>
  <dc:creator>Kate Proudmore; Manoji Gunathilake; Lucy Crawford; Kevin Freeman; Dimitrios Menouhos; Rob Baird</dc:creator>
  <cp:keywords>Mycoplasma genitalium; STI; Northern Territory; sexually transmitted disease; infectious diseases</cp:keywords>
  <dc:description>© Commonwealth of Australia CC BY-NC-ND</dc:description>
  <cp:lastModifiedBy>PETRIE, Simon</cp:lastModifiedBy>
  <cp:revision>2</cp:revision>
  <cp:lastPrinted>2024-03-07T01:06:00Z</cp:lastPrinted>
  <dcterms:created xsi:type="dcterms:W3CDTF">2024-08-15T00:50:00Z</dcterms:created>
  <dcterms:modified xsi:type="dcterms:W3CDTF">2024-08-15T00:50:00Z</dcterms:modified>
  <cp:category>Original article</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2024</vt:lpwstr>
  </property>
  <property fmtid="{D5CDD505-2E9C-101B-9397-08002B2CF9AE}" pid="3" name="Vol">
    <vt:i4>48</vt:i4>
  </property>
  <property fmtid="{D5CDD505-2E9C-101B-9397-08002B2CF9AE}" pid="4" name="ePubDate">
    <vt:lpwstr>21/08/2024</vt:lpwstr>
  </property>
  <property fmtid="{D5CDD505-2E9C-101B-9397-08002B2CF9AE}" pid="5" name="DOI">
    <vt:lpwstr>https://doi.org/10.33321/cdi.2024.48.43</vt:lpwstr>
  </property>
</Properties>
</file>